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C165" w14:textId="41241BA1" w:rsidR="00FE4556" w:rsidRDefault="00FE4556" w:rsidP="004B6F50">
      <w:pPr>
        <w:pStyle w:val="Default"/>
        <w:spacing w:before="120" w:after="120"/>
      </w:pPr>
    </w:p>
    <w:p w14:paraId="7C26C94A" w14:textId="41124E61" w:rsidR="00FE4556" w:rsidRPr="00B347A8" w:rsidRDefault="00D1135D" w:rsidP="00931C82">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b/>
          <w:bCs/>
          <w:color w:val="ED7D31" w:themeColor="accent2"/>
          <w:sz w:val="40"/>
          <w:szCs w:val="40"/>
        </w:rPr>
      </w:pPr>
      <w:bookmarkStart w:id="0" w:name="_Hlk54090015"/>
      <w:r w:rsidRPr="00B347A8">
        <w:rPr>
          <w:b/>
          <w:bCs/>
          <w:color w:val="ED7D31" w:themeColor="accent2"/>
          <w:sz w:val="40"/>
          <w:szCs w:val="40"/>
        </w:rPr>
        <w:t>Recognition of Prior Learning</w:t>
      </w:r>
      <w:r w:rsidR="00084525" w:rsidRPr="00B347A8">
        <w:rPr>
          <w:b/>
          <w:bCs/>
          <w:color w:val="ED7D31" w:themeColor="accent2"/>
          <w:sz w:val="40"/>
          <w:szCs w:val="40"/>
        </w:rPr>
        <w:t xml:space="preserve"> (RPL)</w:t>
      </w:r>
      <w:r w:rsidRPr="00B347A8">
        <w:rPr>
          <w:b/>
          <w:bCs/>
          <w:color w:val="ED7D31" w:themeColor="accent2"/>
          <w:sz w:val="40"/>
          <w:szCs w:val="40"/>
        </w:rPr>
        <w:t xml:space="preserve">, </w:t>
      </w:r>
      <w:r w:rsidR="00D448B3" w:rsidRPr="00B347A8">
        <w:rPr>
          <w:b/>
          <w:bCs/>
          <w:color w:val="ED7D31" w:themeColor="accent2"/>
          <w:sz w:val="40"/>
          <w:szCs w:val="40"/>
        </w:rPr>
        <w:t xml:space="preserve">Recognition of </w:t>
      </w:r>
      <w:r w:rsidRPr="00B347A8">
        <w:rPr>
          <w:b/>
          <w:bCs/>
          <w:color w:val="ED7D31" w:themeColor="accent2"/>
          <w:sz w:val="40"/>
          <w:szCs w:val="40"/>
        </w:rPr>
        <w:t>Current Competence</w:t>
      </w:r>
      <w:r w:rsidR="00084525" w:rsidRPr="00B347A8">
        <w:rPr>
          <w:b/>
          <w:bCs/>
          <w:color w:val="ED7D31" w:themeColor="accent2"/>
          <w:sz w:val="40"/>
          <w:szCs w:val="40"/>
        </w:rPr>
        <w:t>(</w:t>
      </w:r>
      <w:r w:rsidR="00D448B3" w:rsidRPr="00B347A8">
        <w:rPr>
          <w:b/>
          <w:bCs/>
          <w:color w:val="ED7D31" w:themeColor="accent2"/>
          <w:sz w:val="40"/>
          <w:szCs w:val="40"/>
        </w:rPr>
        <w:t>R</w:t>
      </w:r>
      <w:r w:rsidR="00084525" w:rsidRPr="00B347A8">
        <w:rPr>
          <w:b/>
          <w:bCs/>
          <w:color w:val="ED7D31" w:themeColor="accent2"/>
          <w:sz w:val="40"/>
          <w:szCs w:val="40"/>
        </w:rPr>
        <w:t>CC)</w:t>
      </w:r>
      <w:r w:rsidRPr="00B347A8">
        <w:rPr>
          <w:b/>
          <w:bCs/>
          <w:color w:val="ED7D31" w:themeColor="accent2"/>
          <w:sz w:val="40"/>
          <w:szCs w:val="40"/>
        </w:rPr>
        <w:t xml:space="preserve"> and Credit Transfer</w:t>
      </w:r>
      <w:r w:rsidR="00084525" w:rsidRPr="00B347A8">
        <w:rPr>
          <w:b/>
          <w:bCs/>
          <w:color w:val="ED7D31" w:themeColor="accent2"/>
          <w:sz w:val="40"/>
          <w:szCs w:val="40"/>
        </w:rPr>
        <w:t xml:space="preserve"> (CT)</w:t>
      </w:r>
      <w:r w:rsidRPr="00B347A8">
        <w:rPr>
          <w:b/>
          <w:bCs/>
          <w:color w:val="ED7D31" w:themeColor="accent2"/>
          <w:sz w:val="40"/>
          <w:szCs w:val="40"/>
        </w:rPr>
        <w:t xml:space="preserve"> </w:t>
      </w:r>
      <w:r w:rsidR="00FE4556" w:rsidRPr="00B347A8">
        <w:rPr>
          <w:b/>
          <w:bCs/>
          <w:color w:val="ED7D31" w:themeColor="accent2"/>
          <w:sz w:val="40"/>
          <w:szCs w:val="40"/>
        </w:rPr>
        <w:t>P</w:t>
      </w:r>
      <w:r w:rsidR="00084525" w:rsidRPr="00B347A8">
        <w:rPr>
          <w:b/>
          <w:bCs/>
          <w:color w:val="ED7D31" w:themeColor="accent2"/>
          <w:sz w:val="40"/>
          <w:szCs w:val="40"/>
        </w:rPr>
        <w:t>olicy</w:t>
      </w:r>
    </w:p>
    <w:p w14:paraId="2144C476" w14:textId="66541B7C" w:rsidR="00FE4556" w:rsidRDefault="00FE4556" w:rsidP="004B6F50">
      <w:pPr>
        <w:pStyle w:val="Default"/>
        <w:spacing w:before="120" w:after="120"/>
      </w:pPr>
    </w:p>
    <w:p w14:paraId="423D3D3B" w14:textId="77777777" w:rsidR="00D217D0" w:rsidRDefault="00D217D0" w:rsidP="00D217D0"/>
    <w:tbl>
      <w:tblPr>
        <w:tblStyle w:val="GridTable1Light-Accent2"/>
        <w:tblW w:w="10485" w:type="dxa"/>
        <w:tblLook w:val="04A0" w:firstRow="1" w:lastRow="0" w:firstColumn="1" w:lastColumn="0" w:noHBand="0" w:noVBand="1"/>
      </w:tblPr>
      <w:tblGrid>
        <w:gridCol w:w="882"/>
        <w:gridCol w:w="1230"/>
        <w:gridCol w:w="1676"/>
        <w:gridCol w:w="1510"/>
        <w:gridCol w:w="1511"/>
        <w:gridCol w:w="3676"/>
      </w:tblGrid>
      <w:tr w:rsidR="00D217D0" w14:paraId="75AE2E93" w14:textId="77777777" w:rsidTr="00E07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tcPr>
          <w:p w14:paraId="4262D52D" w14:textId="77777777" w:rsidR="00D217D0" w:rsidRDefault="00D217D0" w:rsidP="00E07205">
            <w:r>
              <w:t>Version</w:t>
            </w:r>
          </w:p>
        </w:tc>
        <w:tc>
          <w:tcPr>
            <w:tcW w:w="1228" w:type="dxa"/>
          </w:tcPr>
          <w:p w14:paraId="649909E5" w14:textId="77777777" w:rsidR="00D217D0" w:rsidRDefault="00D217D0" w:rsidP="00E07205">
            <w:pPr>
              <w:cnfStyle w:val="100000000000" w:firstRow="1" w:lastRow="0" w:firstColumn="0" w:lastColumn="0" w:oddVBand="0" w:evenVBand="0" w:oddHBand="0" w:evenHBand="0" w:firstRowFirstColumn="0" w:firstRowLastColumn="0" w:lastRowFirstColumn="0" w:lastRowLastColumn="0"/>
            </w:pPr>
            <w:r>
              <w:t>Date</w:t>
            </w:r>
          </w:p>
        </w:tc>
        <w:tc>
          <w:tcPr>
            <w:tcW w:w="1679" w:type="dxa"/>
          </w:tcPr>
          <w:p w14:paraId="5E1D7B45" w14:textId="77777777" w:rsidR="00D217D0" w:rsidRDefault="00D217D0" w:rsidP="00E07205">
            <w:pPr>
              <w:cnfStyle w:val="100000000000" w:firstRow="1" w:lastRow="0" w:firstColumn="0" w:lastColumn="0" w:oddVBand="0" w:evenVBand="0" w:oddHBand="0" w:evenHBand="0" w:firstRowFirstColumn="0" w:firstRowLastColumn="0" w:lastRowFirstColumn="0" w:lastRowLastColumn="0"/>
            </w:pPr>
            <w:r>
              <w:t>Author</w:t>
            </w:r>
          </w:p>
        </w:tc>
        <w:tc>
          <w:tcPr>
            <w:tcW w:w="1512" w:type="dxa"/>
          </w:tcPr>
          <w:p w14:paraId="2C0EE12E" w14:textId="5DEF606A" w:rsidR="00D217D0" w:rsidRDefault="00BA51BF" w:rsidP="00E07205">
            <w:pPr>
              <w:cnfStyle w:val="100000000000" w:firstRow="1" w:lastRow="0" w:firstColumn="0" w:lastColumn="0" w:oddVBand="0" w:evenVBand="0" w:oddHBand="0" w:evenHBand="0" w:firstRowFirstColumn="0" w:firstRowLastColumn="0" w:lastRowFirstColumn="0" w:lastRowLastColumn="0"/>
            </w:pPr>
            <w:r>
              <w:t>Approved</w:t>
            </w:r>
            <w:r w:rsidR="00D217D0">
              <w:t xml:space="preserve"> by</w:t>
            </w:r>
          </w:p>
        </w:tc>
        <w:tc>
          <w:tcPr>
            <w:tcW w:w="1512" w:type="dxa"/>
          </w:tcPr>
          <w:p w14:paraId="51E176C1" w14:textId="14A9235E" w:rsidR="00D217D0" w:rsidRDefault="00BA51BF" w:rsidP="00E07205">
            <w:pPr>
              <w:cnfStyle w:val="100000000000" w:firstRow="1" w:lastRow="0" w:firstColumn="0" w:lastColumn="0" w:oddVBand="0" w:evenVBand="0" w:oddHBand="0" w:evenHBand="0" w:firstRowFirstColumn="0" w:firstRowLastColumn="0" w:lastRowFirstColumn="0" w:lastRowLastColumn="0"/>
            </w:pPr>
            <w:r>
              <w:t>Review Due</w:t>
            </w:r>
          </w:p>
        </w:tc>
        <w:tc>
          <w:tcPr>
            <w:tcW w:w="3688" w:type="dxa"/>
          </w:tcPr>
          <w:p w14:paraId="5195AA2C" w14:textId="77777777" w:rsidR="00D217D0" w:rsidRDefault="00D217D0" w:rsidP="00E07205">
            <w:pPr>
              <w:cnfStyle w:val="100000000000" w:firstRow="1" w:lastRow="0" w:firstColumn="0" w:lastColumn="0" w:oddVBand="0" w:evenVBand="0" w:oddHBand="0" w:evenHBand="0" w:firstRowFirstColumn="0" w:firstRowLastColumn="0" w:lastRowFirstColumn="0" w:lastRowLastColumn="0"/>
            </w:pPr>
            <w:r>
              <w:t>Summary of Changes</w:t>
            </w:r>
          </w:p>
        </w:tc>
      </w:tr>
      <w:tr w:rsidR="00D217D0" w14:paraId="664E4C64" w14:textId="77777777" w:rsidTr="00E07205">
        <w:tc>
          <w:tcPr>
            <w:cnfStyle w:val="001000000000" w:firstRow="0" w:lastRow="0" w:firstColumn="1" w:lastColumn="0" w:oddVBand="0" w:evenVBand="0" w:oddHBand="0" w:evenHBand="0" w:firstRowFirstColumn="0" w:firstRowLastColumn="0" w:lastRowFirstColumn="0" w:lastRowLastColumn="0"/>
            <w:tcW w:w="866" w:type="dxa"/>
          </w:tcPr>
          <w:p w14:paraId="363DC061" w14:textId="77777777" w:rsidR="00D217D0" w:rsidRDefault="00D217D0" w:rsidP="00E07205">
            <w:r>
              <w:t>1</w:t>
            </w:r>
          </w:p>
        </w:tc>
        <w:tc>
          <w:tcPr>
            <w:tcW w:w="1228" w:type="dxa"/>
          </w:tcPr>
          <w:p w14:paraId="7A0A1031" w14:textId="55947694" w:rsidR="00D217D0" w:rsidRDefault="0071666B" w:rsidP="00E07205">
            <w:pPr>
              <w:cnfStyle w:val="000000000000" w:firstRow="0" w:lastRow="0" w:firstColumn="0" w:lastColumn="0" w:oddVBand="0" w:evenVBand="0" w:oddHBand="0" w:evenHBand="0" w:firstRowFirstColumn="0" w:firstRowLastColumn="0" w:lastRowFirstColumn="0" w:lastRowLastColumn="0"/>
            </w:pPr>
            <w:r>
              <w:t>25</w:t>
            </w:r>
            <w:r w:rsidR="004D4652">
              <w:t>/0</w:t>
            </w:r>
            <w:r>
              <w:t>4</w:t>
            </w:r>
            <w:r w:rsidR="004D4652">
              <w:t>/202</w:t>
            </w:r>
            <w:r w:rsidR="005C76FF">
              <w:t>2</w:t>
            </w:r>
          </w:p>
        </w:tc>
        <w:tc>
          <w:tcPr>
            <w:tcW w:w="1679" w:type="dxa"/>
          </w:tcPr>
          <w:p w14:paraId="6F1C2886" w14:textId="5C6D4CA8" w:rsidR="00D217D0" w:rsidRDefault="00487603" w:rsidP="00E07205">
            <w:pPr>
              <w:cnfStyle w:val="000000000000" w:firstRow="0" w:lastRow="0" w:firstColumn="0" w:lastColumn="0" w:oddVBand="0" w:evenVBand="0" w:oddHBand="0" w:evenHBand="0" w:firstRowFirstColumn="0" w:firstRowLastColumn="0" w:lastRowFirstColumn="0" w:lastRowLastColumn="0"/>
            </w:pPr>
            <w:r>
              <w:t>Paul Cavicchia</w:t>
            </w:r>
          </w:p>
        </w:tc>
        <w:tc>
          <w:tcPr>
            <w:tcW w:w="1512" w:type="dxa"/>
          </w:tcPr>
          <w:p w14:paraId="264B9F48"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r>
              <w:t>Andrew Lewis</w:t>
            </w:r>
          </w:p>
        </w:tc>
        <w:tc>
          <w:tcPr>
            <w:tcW w:w="1512" w:type="dxa"/>
          </w:tcPr>
          <w:p w14:paraId="3E2A57B6" w14:textId="1C23FBB8" w:rsidR="00D217D0" w:rsidRDefault="001339EE" w:rsidP="00E07205">
            <w:pPr>
              <w:cnfStyle w:val="000000000000" w:firstRow="0" w:lastRow="0" w:firstColumn="0" w:lastColumn="0" w:oddVBand="0" w:evenVBand="0" w:oddHBand="0" w:evenHBand="0" w:firstRowFirstColumn="0" w:firstRowLastColumn="0" w:lastRowFirstColumn="0" w:lastRowLastColumn="0"/>
            </w:pPr>
            <w:r w:rsidRPr="001339EE">
              <w:t>3</w:t>
            </w:r>
            <w:r w:rsidR="00487603">
              <w:t>0</w:t>
            </w:r>
            <w:r w:rsidR="00BA51BF" w:rsidRPr="001339EE">
              <w:t>/0</w:t>
            </w:r>
            <w:r w:rsidRPr="001339EE">
              <w:t>6</w:t>
            </w:r>
            <w:r w:rsidR="00BA51BF" w:rsidRPr="001339EE">
              <w:t>/</w:t>
            </w:r>
            <w:r w:rsidR="00333148" w:rsidRPr="001339EE">
              <w:t>202</w:t>
            </w:r>
            <w:r w:rsidR="0071666B">
              <w:t>6</w:t>
            </w:r>
          </w:p>
        </w:tc>
        <w:tc>
          <w:tcPr>
            <w:tcW w:w="3688" w:type="dxa"/>
          </w:tcPr>
          <w:p w14:paraId="7973B0B0"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r>
              <w:t>Initial Version</w:t>
            </w:r>
          </w:p>
        </w:tc>
      </w:tr>
      <w:tr w:rsidR="00D217D0" w14:paraId="14692690" w14:textId="77777777" w:rsidTr="00E07205">
        <w:tc>
          <w:tcPr>
            <w:cnfStyle w:val="001000000000" w:firstRow="0" w:lastRow="0" w:firstColumn="1" w:lastColumn="0" w:oddVBand="0" w:evenVBand="0" w:oddHBand="0" w:evenHBand="0" w:firstRowFirstColumn="0" w:firstRowLastColumn="0" w:lastRowFirstColumn="0" w:lastRowLastColumn="0"/>
            <w:tcW w:w="866" w:type="dxa"/>
          </w:tcPr>
          <w:p w14:paraId="64D58D4A" w14:textId="60FA53C0" w:rsidR="00D217D0" w:rsidRDefault="00D217D0" w:rsidP="00E07205"/>
        </w:tc>
        <w:tc>
          <w:tcPr>
            <w:tcW w:w="1228" w:type="dxa"/>
          </w:tcPr>
          <w:p w14:paraId="6F9A3E79" w14:textId="7DC94165"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679" w:type="dxa"/>
          </w:tcPr>
          <w:p w14:paraId="0B5BAC0F" w14:textId="41AF5128"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512" w:type="dxa"/>
          </w:tcPr>
          <w:p w14:paraId="56E477EA" w14:textId="0CDAD1CD"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512" w:type="dxa"/>
          </w:tcPr>
          <w:p w14:paraId="15D93C41"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3688" w:type="dxa"/>
          </w:tcPr>
          <w:p w14:paraId="49E940D6" w14:textId="7374C018" w:rsidR="00D217D0" w:rsidRDefault="00D217D0" w:rsidP="00E07205">
            <w:pPr>
              <w:cnfStyle w:val="000000000000" w:firstRow="0" w:lastRow="0" w:firstColumn="0" w:lastColumn="0" w:oddVBand="0" w:evenVBand="0" w:oddHBand="0" w:evenHBand="0" w:firstRowFirstColumn="0" w:firstRowLastColumn="0" w:lastRowFirstColumn="0" w:lastRowLastColumn="0"/>
            </w:pPr>
          </w:p>
        </w:tc>
      </w:tr>
      <w:tr w:rsidR="00D217D0" w14:paraId="7D6979C7" w14:textId="77777777" w:rsidTr="00E07205">
        <w:tc>
          <w:tcPr>
            <w:cnfStyle w:val="001000000000" w:firstRow="0" w:lastRow="0" w:firstColumn="1" w:lastColumn="0" w:oddVBand="0" w:evenVBand="0" w:oddHBand="0" w:evenHBand="0" w:firstRowFirstColumn="0" w:firstRowLastColumn="0" w:lastRowFirstColumn="0" w:lastRowLastColumn="0"/>
            <w:tcW w:w="866" w:type="dxa"/>
          </w:tcPr>
          <w:p w14:paraId="20F92D78" w14:textId="77777777" w:rsidR="00D217D0" w:rsidRDefault="00D217D0" w:rsidP="00E07205"/>
        </w:tc>
        <w:tc>
          <w:tcPr>
            <w:tcW w:w="1228" w:type="dxa"/>
          </w:tcPr>
          <w:p w14:paraId="12520F31"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679" w:type="dxa"/>
          </w:tcPr>
          <w:p w14:paraId="711D7FEC"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512" w:type="dxa"/>
          </w:tcPr>
          <w:p w14:paraId="13C1789F"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512" w:type="dxa"/>
          </w:tcPr>
          <w:p w14:paraId="003D3738"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3688" w:type="dxa"/>
          </w:tcPr>
          <w:p w14:paraId="477C0F73"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r>
      <w:tr w:rsidR="00D217D0" w14:paraId="19CA23BB" w14:textId="77777777" w:rsidTr="00E07205">
        <w:tc>
          <w:tcPr>
            <w:cnfStyle w:val="001000000000" w:firstRow="0" w:lastRow="0" w:firstColumn="1" w:lastColumn="0" w:oddVBand="0" w:evenVBand="0" w:oddHBand="0" w:evenHBand="0" w:firstRowFirstColumn="0" w:firstRowLastColumn="0" w:lastRowFirstColumn="0" w:lastRowLastColumn="0"/>
            <w:tcW w:w="866" w:type="dxa"/>
          </w:tcPr>
          <w:p w14:paraId="5271CF10" w14:textId="77777777" w:rsidR="00D217D0" w:rsidRDefault="00D217D0" w:rsidP="00E07205"/>
        </w:tc>
        <w:tc>
          <w:tcPr>
            <w:tcW w:w="1228" w:type="dxa"/>
          </w:tcPr>
          <w:p w14:paraId="732177BE"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679" w:type="dxa"/>
          </w:tcPr>
          <w:p w14:paraId="65FBB98B"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512" w:type="dxa"/>
          </w:tcPr>
          <w:p w14:paraId="0509FDB7"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1512" w:type="dxa"/>
          </w:tcPr>
          <w:p w14:paraId="6B56FE64"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c>
          <w:tcPr>
            <w:tcW w:w="3688" w:type="dxa"/>
          </w:tcPr>
          <w:p w14:paraId="036A22EA" w14:textId="77777777" w:rsidR="00D217D0" w:rsidRDefault="00D217D0" w:rsidP="00E07205">
            <w:pPr>
              <w:cnfStyle w:val="000000000000" w:firstRow="0" w:lastRow="0" w:firstColumn="0" w:lastColumn="0" w:oddVBand="0" w:evenVBand="0" w:oddHBand="0" w:evenHBand="0" w:firstRowFirstColumn="0" w:firstRowLastColumn="0" w:lastRowFirstColumn="0" w:lastRowLastColumn="0"/>
            </w:pPr>
          </w:p>
        </w:tc>
      </w:tr>
    </w:tbl>
    <w:p w14:paraId="7AC983AA" w14:textId="77777777" w:rsidR="00D217D0" w:rsidRDefault="00D217D0" w:rsidP="00D217D0">
      <w:pPr>
        <w:rPr>
          <w:sz w:val="32"/>
          <w:szCs w:val="32"/>
        </w:rPr>
      </w:pPr>
    </w:p>
    <w:p w14:paraId="327AC5BB" w14:textId="77777777" w:rsidR="004141E5" w:rsidRDefault="004141E5" w:rsidP="00D217D0">
      <w:pPr>
        <w:rPr>
          <w:rFonts w:ascii="Flama Book" w:hAnsi="Flama Book" w:cs="Flama Book"/>
          <w:sz w:val="20"/>
          <w:szCs w:val="20"/>
        </w:rPr>
      </w:pPr>
    </w:p>
    <w:p w14:paraId="2B007592" w14:textId="77777777" w:rsidR="004141E5" w:rsidRPr="005C593F" w:rsidRDefault="004141E5" w:rsidP="004141E5">
      <w:pPr>
        <w:spacing w:before="120" w:after="240" w:line="240" w:lineRule="auto"/>
        <w:mirrorIndents/>
        <w:rPr>
          <w:b/>
          <w:bCs/>
        </w:rPr>
      </w:pPr>
      <w:r w:rsidRPr="005C593F">
        <w:rPr>
          <w:b/>
          <w:bCs/>
        </w:rPr>
        <w:t>Approval</w:t>
      </w:r>
    </w:p>
    <w:tbl>
      <w:tblPr>
        <w:tblStyle w:val="GridTable1Light-Accent2"/>
        <w:tblW w:w="9634" w:type="dxa"/>
        <w:tblLook w:val="04A0" w:firstRow="1" w:lastRow="0" w:firstColumn="1" w:lastColumn="0" w:noHBand="0" w:noVBand="1"/>
      </w:tblPr>
      <w:tblGrid>
        <w:gridCol w:w="2122"/>
        <w:gridCol w:w="1701"/>
        <w:gridCol w:w="4110"/>
        <w:gridCol w:w="1701"/>
      </w:tblGrid>
      <w:tr w:rsidR="004141E5" w:rsidRPr="002728B1" w14:paraId="05BA7E53" w14:textId="77777777" w:rsidTr="008C0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AB2553" w14:textId="77777777" w:rsidR="004141E5" w:rsidRPr="002728B1" w:rsidRDefault="004141E5" w:rsidP="008C07F8">
            <w:pPr>
              <w:spacing w:before="120" w:after="120"/>
              <w:mirrorIndents/>
            </w:pPr>
            <w:r w:rsidRPr="002728B1">
              <w:t>Name</w:t>
            </w:r>
          </w:p>
        </w:tc>
        <w:tc>
          <w:tcPr>
            <w:tcW w:w="1701" w:type="dxa"/>
          </w:tcPr>
          <w:p w14:paraId="7FC3BF55" w14:textId="77777777" w:rsidR="004141E5" w:rsidRPr="002728B1" w:rsidRDefault="004141E5" w:rsidP="008C07F8">
            <w:pPr>
              <w:spacing w:before="120" w:after="120"/>
              <w:mirrorIndents/>
              <w:cnfStyle w:val="100000000000" w:firstRow="1" w:lastRow="0" w:firstColumn="0" w:lastColumn="0" w:oddVBand="0" w:evenVBand="0" w:oddHBand="0" w:evenHBand="0" w:firstRowFirstColumn="0" w:firstRowLastColumn="0" w:lastRowFirstColumn="0" w:lastRowLastColumn="0"/>
            </w:pPr>
            <w:r w:rsidRPr="002728B1">
              <w:t>Position</w:t>
            </w:r>
          </w:p>
        </w:tc>
        <w:tc>
          <w:tcPr>
            <w:tcW w:w="4110" w:type="dxa"/>
          </w:tcPr>
          <w:p w14:paraId="13902C73" w14:textId="77777777" w:rsidR="004141E5" w:rsidRPr="002728B1" w:rsidRDefault="004141E5" w:rsidP="008C07F8">
            <w:pPr>
              <w:spacing w:before="120" w:after="120"/>
              <w:mirrorIndents/>
              <w:cnfStyle w:val="100000000000" w:firstRow="1" w:lastRow="0" w:firstColumn="0" w:lastColumn="0" w:oddVBand="0" w:evenVBand="0" w:oddHBand="0" w:evenHBand="0" w:firstRowFirstColumn="0" w:firstRowLastColumn="0" w:lastRowFirstColumn="0" w:lastRowLastColumn="0"/>
            </w:pPr>
            <w:r w:rsidRPr="002728B1">
              <w:t>Signature</w:t>
            </w:r>
          </w:p>
        </w:tc>
        <w:tc>
          <w:tcPr>
            <w:tcW w:w="1701" w:type="dxa"/>
          </w:tcPr>
          <w:p w14:paraId="1D05E1F7" w14:textId="77777777" w:rsidR="004141E5" w:rsidRPr="002728B1" w:rsidRDefault="004141E5" w:rsidP="008C07F8">
            <w:pPr>
              <w:spacing w:before="120" w:after="120"/>
              <w:mirrorIndents/>
              <w:cnfStyle w:val="100000000000" w:firstRow="1" w:lastRow="0" w:firstColumn="0" w:lastColumn="0" w:oddVBand="0" w:evenVBand="0" w:oddHBand="0" w:evenHBand="0" w:firstRowFirstColumn="0" w:firstRowLastColumn="0" w:lastRowFirstColumn="0" w:lastRowLastColumn="0"/>
            </w:pPr>
            <w:r w:rsidRPr="002728B1">
              <w:t>Date</w:t>
            </w:r>
          </w:p>
        </w:tc>
      </w:tr>
      <w:tr w:rsidR="004141E5" w:rsidRPr="002728B1" w14:paraId="3CEDC646" w14:textId="77777777" w:rsidTr="00412C7A">
        <w:trPr>
          <w:trHeight w:val="543"/>
        </w:trPr>
        <w:tc>
          <w:tcPr>
            <w:cnfStyle w:val="001000000000" w:firstRow="0" w:lastRow="0" w:firstColumn="1" w:lastColumn="0" w:oddVBand="0" w:evenVBand="0" w:oddHBand="0" w:evenHBand="0" w:firstRowFirstColumn="0" w:firstRowLastColumn="0" w:lastRowFirstColumn="0" w:lastRowLastColumn="0"/>
            <w:tcW w:w="2122" w:type="dxa"/>
          </w:tcPr>
          <w:p w14:paraId="60B1C2BA" w14:textId="1461A885" w:rsidR="004141E5" w:rsidRPr="00412C7A" w:rsidRDefault="004141E5" w:rsidP="008C07F8">
            <w:pPr>
              <w:spacing w:before="120" w:after="240"/>
              <w:mirrorIndents/>
              <w:rPr>
                <w:b w:val="0"/>
                <w:bCs w:val="0"/>
              </w:rPr>
            </w:pPr>
            <w:r w:rsidRPr="002728B1">
              <w:t>Andrew Lewis</w:t>
            </w:r>
          </w:p>
        </w:tc>
        <w:tc>
          <w:tcPr>
            <w:tcW w:w="1701" w:type="dxa"/>
          </w:tcPr>
          <w:p w14:paraId="1E883403" w14:textId="77777777" w:rsidR="004141E5" w:rsidRPr="002728B1" w:rsidRDefault="004141E5" w:rsidP="008C07F8">
            <w:pPr>
              <w:spacing w:before="120" w:after="240"/>
              <w:mirrorIndents/>
              <w:cnfStyle w:val="000000000000" w:firstRow="0" w:lastRow="0" w:firstColumn="0" w:lastColumn="0" w:oddVBand="0" w:evenVBand="0" w:oddHBand="0" w:evenHBand="0" w:firstRowFirstColumn="0" w:firstRowLastColumn="0" w:lastRowFirstColumn="0" w:lastRowLastColumn="0"/>
            </w:pPr>
            <w:r w:rsidRPr="002728B1">
              <w:t>CEO</w:t>
            </w:r>
          </w:p>
        </w:tc>
        <w:tc>
          <w:tcPr>
            <w:tcW w:w="4110" w:type="dxa"/>
          </w:tcPr>
          <w:p w14:paraId="6A4013C8" w14:textId="77777777" w:rsidR="004141E5" w:rsidRPr="002728B1" w:rsidRDefault="004141E5" w:rsidP="008C07F8">
            <w:pPr>
              <w:spacing w:before="120" w:after="240"/>
              <w:mirrorIndents/>
              <w:cnfStyle w:val="000000000000" w:firstRow="0" w:lastRow="0" w:firstColumn="0" w:lastColumn="0" w:oddVBand="0" w:evenVBand="0" w:oddHBand="0" w:evenHBand="0" w:firstRowFirstColumn="0" w:firstRowLastColumn="0" w:lastRowFirstColumn="0" w:lastRowLastColumn="0"/>
            </w:pPr>
          </w:p>
        </w:tc>
        <w:tc>
          <w:tcPr>
            <w:tcW w:w="1701" w:type="dxa"/>
          </w:tcPr>
          <w:p w14:paraId="3743BE71" w14:textId="6F647995" w:rsidR="004141E5" w:rsidRPr="002728B1" w:rsidRDefault="00412C7A" w:rsidP="008C07F8">
            <w:pPr>
              <w:spacing w:before="120" w:after="240"/>
              <w:mirrorIndents/>
              <w:cnfStyle w:val="000000000000" w:firstRow="0" w:lastRow="0" w:firstColumn="0" w:lastColumn="0" w:oddVBand="0" w:evenVBand="0" w:oddHBand="0" w:evenHBand="0" w:firstRowFirstColumn="0" w:firstRowLastColumn="0" w:lastRowFirstColumn="0" w:lastRowLastColumn="0"/>
            </w:pPr>
            <w:r>
              <w:t xml:space="preserve">1 </w:t>
            </w:r>
            <w:r w:rsidR="0071666B">
              <w:t xml:space="preserve">July </w:t>
            </w:r>
            <w:r>
              <w:t>2022</w:t>
            </w:r>
          </w:p>
        </w:tc>
      </w:tr>
    </w:tbl>
    <w:p w14:paraId="08DC4160" w14:textId="77777777" w:rsidR="004141E5" w:rsidRDefault="004141E5" w:rsidP="004141E5">
      <w:pPr>
        <w:spacing w:before="120" w:after="120" w:line="240" w:lineRule="auto"/>
        <w:rPr>
          <w:rFonts w:ascii="Flama Book" w:hAnsi="Flama Book" w:cs="Flama Book"/>
          <w:color w:val="000000"/>
          <w:sz w:val="20"/>
          <w:szCs w:val="20"/>
        </w:rPr>
      </w:pPr>
      <w:r>
        <w:rPr>
          <w:rFonts w:ascii="Flama Book" w:hAnsi="Flama Book" w:cs="Flama Book"/>
          <w:sz w:val="20"/>
          <w:szCs w:val="20"/>
        </w:rPr>
        <w:br w:type="page"/>
      </w:r>
    </w:p>
    <w:bookmarkEnd w:id="0"/>
    <w:p w14:paraId="05FD8169" w14:textId="277170D0" w:rsidR="007F42CC" w:rsidRDefault="007F42CC" w:rsidP="004B6F50">
      <w:pPr>
        <w:pStyle w:val="Default"/>
        <w:spacing w:before="120" w:after="120"/>
        <w:jc w:val="right"/>
        <w:rPr>
          <w:rFonts w:ascii="Flama Book" w:hAnsi="Flama Book" w:cs="Flama Book"/>
          <w:sz w:val="16"/>
          <w:szCs w:val="16"/>
        </w:rPr>
      </w:pPr>
      <w:r>
        <w:rPr>
          <w:rFonts w:ascii="Flama Book" w:hAnsi="Flama Book" w:cs="Flama Book"/>
          <w:sz w:val="16"/>
          <w:szCs w:val="16"/>
        </w:rPr>
        <w:lastRenderedPageBreak/>
        <w:t>1</w:t>
      </w:r>
    </w:p>
    <w:p w14:paraId="49F6E360" w14:textId="406AB211" w:rsidR="00596DF7" w:rsidRPr="00F07F83" w:rsidRDefault="00596DF7" w:rsidP="004B6F50">
      <w:pPr>
        <w:pStyle w:val="Heading1"/>
        <w:spacing w:before="120"/>
        <w:rPr>
          <w:rFonts w:eastAsia="Times New Roman"/>
          <w:color w:val="ED7D31" w:themeColor="accent2"/>
          <w:lang w:eastAsia="en-AU"/>
        </w:rPr>
      </w:pPr>
      <w:r w:rsidRPr="00F07F83">
        <w:rPr>
          <w:rFonts w:eastAsia="Times New Roman"/>
          <w:color w:val="ED7D31" w:themeColor="accent2"/>
          <w:lang w:eastAsia="en-AU"/>
        </w:rPr>
        <w:t xml:space="preserve">Policy </w:t>
      </w:r>
    </w:p>
    <w:p w14:paraId="3C5F1910" w14:textId="256BD798" w:rsidR="00E2709B" w:rsidRDefault="00E2709B" w:rsidP="00DA573A">
      <w:pPr>
        <w:pStyle w:val="ListParagraph"/>
        <w:numPr>
          <w:ilvl w:val="0"/>
          <w:numId w:val="15"/>
        </w:numPr>
        <w:rPr>
          <w:rFonts w:asciiTheme="majorHAnsi" w:eastAsia="Times New Roman" w:hAnsiTheme="majorHAnsi" w:cstheme="majorHAnsi"/>
          <w:color w:val="ED7D31" w:themeColor="accent2"/>
          <w:sz w:val="36"/>
          <w:szCs w:val="36"/>
          <w:lang w:eastAsia="en-AU"/>
        </w:rPr>
      </w:pPr>
      <w:r w:rsidRPr="00DA573A">
        <w:rPr>
          <w:rFonts w:asciiTheme="majorHAnsi" w:eastAsia="Times New Roman" w:hAnsiTheme="majorHAnsi" w:cstheme="majorHAnsi"/>
          <w:color w:val="ED7D31" w:themeColor="accent2"/>
          <w:sz w:val="36"/>
          <w:szCs w:val="36"/>
          <w:lang w:eastAsia="en-AU"/>
        </w:rPr>
        <w:t>Policy Statement</w:t>
      </w:r>
    </w:p>
    <w:p w14:paraId="036A61AE" w14:textId="49BCFFF3" w:rsidR="003B758D" w:rsidRDefault="003B758D" w:rsidP="00045ED4">
      <w:r w:rsidRPr="003B758D">
        <w:t xml:space="preserve">Under the Standards for Registered Training Organisations (RTOs) 2015, </w:t>
      </w:r>
      <w:r>
        <w:t>an</w:t>
      </w:r>
      <w:r w:rsidRPr="003B758D">
        <w:t xml:space="preserve"> RTO must offer recognition of prior learning (RPL) to individual learners—unless the requirements of the training package or licensing requirements prevent this.</w:t>
      </w:r>
    </w:p>
    <w:p w14:paraId="53D98DE0" w14:textId="322653D2" w:rsidR="00045ED4" w:rsidRDefault="00045ED4" w:rsidP="00045ED4">
      <w:r>
        <w:t xml:space="preserve">Learners will have the opportunity to gain Recognition of Prior Learning (RPL), Recognition of Current Competence or Credit Transfer based on skills and knowledge gained through prior work and life experiences, education and training. </w:t>
      </w:r>
      <w:r w:rsidR="00354CEA">
        <w:t xml:space="preserve"> </w:t>
      </w:r>
      <w:r>
        <w:t>Recognition of Prior Learning</w:t>
      </w:r>
      <w:r w:rsidR="00D448B3">
        <w:t xml:space="preserve"> (RPL)</w:t>
      </w:r>
      <w:r>
        <w:t>, Recognition of Current Competence</w:t>
      </w:r>
      <w:r w:rsidR="00D448B3">
        <w:t xml:space="preserve"> (RCC)</w:t>
      </w:r>
      <w:r>
        <w:t xml:space="preserve"> </w:t>
      </w:r>
      <w:r w:rsidR="00D448B3">
        <w:t>and/</w:t>
      </w:r>
      <w:r>
        <w:t>or Credit Transfer</w:t>
      </w:r>
      <w:r w:rsidR="00D448B3">
        <w:t xml:space="preserve"> (CT)</w:t>
      </w:r>
      <w:r>
        <w:t xml:space="preserve"> will be identified during the Pre-Training Review </w:t>
      </w:r>
      <w:r w:rsidR="00354CEA">
        <w:t>process</w:t>
      </w:r>
      <w:r>
        <w:t xml:space="preserve">, prior to </w:t>
      </w:r>
      <w:r w:rsidR="00B347A8">
        <w:t>learners</w:t>
      </w:r>
      <w:r>
        <w:t xml:space="preserve"> enrolling in a </w:t>
      </w:r>
      <w:r w:rsidR="00354CEA">
        <w:t>program</w:t>
      </w:r>
      <w:r>
        <w:t xml:space="preserve">. </w:t>
      </w:r>
    </w:p>
    <w:p w14:paraId="07A5B76A" w14:textId="26599446" w:rsidR="00AF6099" w:rsidRDefault="00045ED4" w:rsidP="00045ED4">
      <w:bookmarkStart w:id="1" w:name="_Hlk109822040"/>
      <w:r>
        <w:t xml:space="preserve">RPL, RCC and Credit Transfer will only </w:t>
      </w:r>
      <w:bookmarkEnd w:id="1"/>
      <w:r>
        <w:t xml:space="preserve">apply where the qualification/skill set/module/unit of competency is included on </w:t>
      </w:r>
      <w:r w:rsidR="00354CEA">
        <w:t>CTI’s</w:t>
      </w:r>
      <w:r>
        <w:t xml:space="preserve"> current scope of registration</w:t>
      </w:r>
      <w:r w:rsidR="00AF6099">
        <w:t xml:space="preserve"> and</w:t>
      </w:r>
      <w:r>
        <w:t xml:space="preserve"> may be granted up to 100% of a qualification</w:t>
      </w:r>
      <w:r w:rsidR="00AF6099">
        <w:t>. However,</w:t>
      </w:r>
      <w:r>
        <w:t xml:space="preserve"> </w:t>
      </w:r>
      <w:r w:rsidR="00354CEA">
        <w:t>CTI</w:t>
      </w:r>
      <w:r>
        <w:t xml:space="preserve"> is not obliged to issue a Qualification or Statement of Attainment that is achieved wholly through recognition of units and/or modules completed at another RTO or </w:t>
      </w:r>
      <w:r w:rsidR="00AF6099">
        <w:t>TAFE</w:t>
      </w:r>
      <w:r>
        <w:t xml:space="preserve">. </w:t>
      </w:r>
    </w:p>
    <w:p w14:paraId="48CA88ED" w14:textId="5F447BE0" w:rsidR="00596DF7" w:rsidRPr="003D3263" w:rsidRDefault="00C2126D" w:rsidP="00E2709B">
      <w:pPr>
        <w:spacing w:before="120" w:after="120" w:line="240" w:lineRule="auto"/>
        <w:rPr>
          <w:rFonts w:asciiTheme="majorHAnsi" w:eastAsia="Times New Roman" w:hAnsiTheme="majorHAnsi" w:cstheme="majorHAnsi"/>
          <w:color w:val="ED7D31" w:themeColor="accent2"/>
          <w:sz w:val="36"/>
          <w:szCs w:val="36"/>
          <w:lang w:eastAsia="en-AU"/>
        </w:rPr>
      </w:pPr>
      <w:r w:rsidRPr="003D3263">
        <w:rPr>
          <w:rFonts w:asciiTheme="majorHAnsi" w:eastAsia="Times New Roman" w:hAnsiTheme="majorHAnsi" w:cstheme="majorHAnsi"/>
          <w:color w:val="ED7D31" w:themeColor="accent2"/>
          <w:sz w:val="36"/>
          <w:szCs w:val="36"/>
          <w:lang w:eastAsia="en-AU"/>
        </w:rPr>
        <w:t>2.0</w:t>
      </w:r>
      <w:r w:rsidR="00F43E84">
        <w:rPr>
          <w:rFonts w:asciiTheme="majorHAnsi" w:eastAsia="Times New Roman" w:hAnsiTheme="majorHAnsi" w:cstheme="majorHAnsi"/>
          <w:color w:val="ED7D31" w:themeColor="accent2"/>
          <w:sz w:val="36"/>
          <w:szCs w:val="36"/>
          <w:lang w:eastAsia="en-AU"/>
        </w:rPr>
        <w:tab/>
      </w:r>
      <w:r w:rsidRPr="003D3263">
        <w:rPr>
          <w:rFonts w:asciiTheme="majorHAnsi" w:eastAsia="Times New Roman" w:hAnsiTheme="majorHAnsi" w:cstheme="majorHAnsi"/>
          <w:color w:val="ED7D31" w:themeColor="accent2"/>
          <w:sz w:val="36"/>
          <w:szCs w:val="36"/>
          <w:lang w:eastAsia="en-AU"/>
        </w:rPr>
        <w:t>Pu</w:t>
      </w:r>
      <w:r w:rsidR="00596DF7" w:rsidRPr="003D3263">
        <w:rPr>
          <w:rFonts w:asciiTheme="majorHAnsi" w:eastAsia="Times New Roman" w:hAnsiTheme="majorHAnsi" w:cstheme="majorHAnsi"/>
          <w:color w:val="ED7D31" w:themeColor="accent2"/>
          <w:sz w:val="36"/>
          <w:szCs w:val="36"/>
          <w:lang w:eastAsia="en-AU"/>
        </w:rPr>
        <w:t>rpose</w:t>
      </w:r>
    </w:p>
    <w:p w14:paraId="6F08F142" w14:textId="7AA5322D" w:rsidR="00B7129A" w:rsidRPr="00220590" w:rsidRDefault="00596DF7" w:rsidP="00D448B3">
      <w:pPr>
        <w:spacing w:before="120" w:after="120" w:line="240" w:lineRule="auto"/>
        <w:rPr>
          <w:lang w:eastAsia="en-AU"/>
        </w:rPr>
      </w:pPr>
      <w:r w:rsidRPr="00596DF7">
        <w:rPr>
          <w:rFonts w:eastAsia="Times New Roman"/>
          <w:lang w:eastAsia="en-AU"/>
        </w:rPr>
        <w:t>T</w:t>
      </w:r>
      <w:r w:rsidR="00D448B3">
        <w:t>o determine the policy and principles which apply to RPL,RCC and CT.</w:t>
      </w:r>
    </w:p>
    <w:p w14:paraId="0B8F0505" w14:textId="40FCEAA8" w:rsidR="00C2126D" w:rsidRDefault="00B7129A" w:rsidP="00C2126D">
      <w:pPr>
        <w:pStyle w:val="Heading2"/>
        <w:numPr>
          <w:ilvl w:val="0"/>
          <w:numId w:val="12"/>
        </w:numPr>
        <w:spacing w:after="120"/>
        <w:rPr>
          <w:rFonts w:eastAsia="Times New Roman"/>
          <w:lang w:eastAsia="en-AU"/>
        </w:rPr>
      </w:pPr>
      <w:r>
        <w:rPr>
          <w:rFonts w:eastAsia="Times New Roman"/>
          <w:lang w:eastAsia="en-AU"/>
        </w:rPr>
        <w:t>Definitions</w:t>
      </w:r>
    </w:p>
    <w:tbl>
      <w:tblPr>
        <w:tblStyle w:val="TableGrid"/>
        <w:tblW w:w="0" w:type="auto"/>
        <w:tblLook w:val="04A0" w:firstRow="1" w:lastRow="0" w:firstColumn="1" w:lastColumn="0" w:noHBand="0" w:noVBand="1"/>
      </w:tblPr>
      <w:tblGrid>
        <w:gridCol w:w="2122"/>
        <w:gridCol w:w="7938"/>
      </w:tblGrid>
      <w:tr w:rsidR="00B7129A" w14:paraId="1711515B" w14:textId="77777777" w:rsidTr="00F134DD">
        <w:tc>
          <w:tcPr>
            <w:tcW w:w="2122" w:type="dxa"/>
          </w:tcPr>
          <w:p w14:paraId="4DE677FC" w14:textId="5430A8B4" w:rsidR="00B7129A" w:rsidRPr="00E05804" w:rsidRDefault="00F134DD" w:rsidP="00B7129A">
            <w:pPr>
              <w:rPr>
                <w:b/>
                <w:bCs/>
                <w:lang w:eastAsia="en-AU"/>
              </w:rPr>
            </w:pPr>
            <w:r>
              <w:t>AQF Qualification</w:t>
            </w:r>
          </w:p>
        </w:tc>
        <w:tc>
          <w:tcPr>
            <w:tcW w:w="7938" w:type="dxa"/>
          </w:tcPr>
          <w:p w14:paraId="2ECF0006" w14:textId="77777777" w:rsidR="00705BDB" w:rsidRDefault="00705BDB" w:rsidP="00705BDB">
            <w:pPr>
              <w:rPr>
                <w:lang w:eastAsia="en-AU"/>
              </w:rPr>
            </w:pPr>
            <w:r>
              <w:rPr>
                <w:lang w:eastAsia="en-AU"/>
              </w:rPr>
              <w:t>Australian Qualifications Framework qualification type endorsed in a training</w:t>
            </w:r>
          </w:p>
          <w:p w14:paraId="1D95CE20" w14:textId="5640BED2" w:rsidR="00B7129A" w:rsidRDefault="00705BDB" w:rsidP="00705BDB">
            <w:pPr>
              <w:rPr>
                <w:lang w:eastAsia="en-AU"/>
              </w:rPr>
            </w:pPr>
            <w:r>
              <w:rPr>
                <w:lang w:eastAsia="en-AU"/>
              </w:rPr>
              <w:t>package or accredited in a VET accredited course.</w:t>
            </w:r>
          </w:p>
        </w:tc>
      </w:tr>
      <w:tr w:rsidR="00B7129A" w14:paraId="0B868AF9" w14:textId="77777777" w:rsidTr="00F134DD">
        <w:tc>
          <w:tcPr>
            <w:tcW w:w="2122" w:type="dxa"/>
          </w:tcPr>
          <w:p w14:paraId="0E6ADE96" w14:textId="5CBCA043" w:rsidR="00B7129A" w:rsidRPr="00E05804" w:rsidRDefault="00705BDB" w:rsidP="00B7129A">
            <w:pPr>
              <w:rPr>
                <w:b/>
                <w:bCs/>
                <w:lang w:eastAsia="en-AU"/>
              </w:rPr>
            </w:pPr>
            <w:r>
              <w:rPr>
                <w:b/>
                <w:bCs/>
                <w:lang w:eastAsia="en-AU"/>
              </w:rPr>
              <w:t>Credit Transfer (CT)</w:t>
            </w:r>
          </w:p>
        </w:tc>
        <w:tc>
          <w:tcPr>
            <w:tcW w:w="7938" w:type="dxa"/>
          </w:tcPr>
          <w:p w14:paraId="1A1A5380" w14:textId="77777777" w:rsidR="00705BDB" w:rsidRDefault="00705BDB" w:rsidP="00705BDB">
            <w:pPr>
              <w:rPr>
                <w:lang w:eastAsia="en-AU"/>
              </w:rPr>
            </w:pPr>
            <w:r>
              <w:rPr>
                <w:lang w:eastAsia="en-AU"/>
              </w:rPr>
              <w:t>Credit transfer is a training credit for a unit of competency or module previously</w:t>
            </w:r>
          </w:p>
          <w:p w14:paraId="7F02132A" w14:textId="77777777" w:rsidR="00705BDB" w:rsidRDefault="00705BDB" w:rsidP="00705BDB">
            <w:pPr>
              <w:rPr>
                <w:lang w:eastAsia="en-AU"/>
              </w:rPr>
            </w:pPr>
            <w:r>
              <w:rPr>
                <w:lang w:eastAsia="en-AU"/>
              </w:rPr>
              <w:t>completed by a client and includes granted application for mutual recognition.</w:t>
            </w:r>
          </w:p>
          <w:p w14:paraId="0DA61EE8" w14:textId="77777777" w:rsidR="00705BDB" w:rsidRDefault="00705BDB" w:rsidP="00705BDB">
            <w:pPr>
              <w:rPr>
                <w:lang w:eastAsia="en-AU"/>
              </w:rPr>
            </w:pPr>
            <w:r>
              <w:rPr>
                <w:lang w:eastAsia="en-AU"/>
              </w:rPr>
              <w:t>These are not formal enrolments in the normal sense, because they involve neither</w:t>
            </w:r>
          </w:p>
          <w:p w14:paraId="38FC6C72" w14:textId="2CF09E23" w:rsidR="00705BDB" w:rsidRDefault="00705BDB" w:rsidP="00705BDB">
            <w:pPr>
              <w:rPr>
                <w:lang w:eastAsia="en-AU"/>
              </w:rPr>
            </w:pPr>
            <w:r>
              <w:rPr>
                <w:lang w:eastAsia="en-AU"/>
              </w:rPr>
              <w:t xml:space="preserve">delivery nor assessment of the </w:t>
            </w:r>
            <w:r w:rsidR="00B347A8">
              <w:rPr>
                <w:lang w:eastAsia="en-AU"/>
              </w:rPr>
              <w:t>learner</w:t>
            </w:r>
            <w:r>
              <w:rPr>
                <w:lang w:eastAsia="en-AU"/>
              </w:rPr>
              <w:t>’s knowledge. However, credit transfers need</w:t>
            </w:r>
          </w:p>
          <w:p w14:paraId="34E9E1C1" w14:textId="46D913CD" w:rsidR="00B7129A" w:rsidRDefault="00705BDB" w:rsidP="00705BDB">
            <w:pPr>
              <w:rPr>
                <w:lang w:eastAsia="en-AU"/>
              </w:rPr>
            </w:pPr>
            <w:r>
              <w:rPr>
                <w:lang w:eastAsia="en-AU"/>
              </w:rPr>
              <w:t>to be recorded and reported.</w:t>
            </w:r>
          </w:p>
        </w:tc>
      </w:tr>
      <w:tr w:rsidR="00705BDB" w14:paraId="06533722" w14:textId="77777777" w:rsidTr="00F134DD">
        <w:tc>
          <w:tcPr>
            <w:tcW w:w="2122" w:type="dxa"/>
          </w:tcPr>
          <w:p w14:paraId="66CEE074" w14:textId="74BD1B1C" w:rsidR="00705BDB" w:rsidRPr="00E05804" w:rsidRDefault="00705BDB" w:rsidP="00B7129A">
            <w:pPr>
              <w:rPr>
                <w:b/>
                <w:bCs/>
                <w:lang w:eastAsia="en-AU"/>
              </w:rPr>
            </w:pPr>
            <w:r>
              <w:rPr>
                <w:b/>
                <w:bCs/>
                <w:lang w:eastAsia="en-AU"/>
              </w:rPr>
              <w:t xml:space="preserve">Currency of Assessment  </w:t>
            </w:r>
          </w:p>
        </w:tc>
        <w:tc>
          <w:tcPr>
            <w:tcW w:w="7938" w:type="dxa"/>
          </w:tcPr>
          <w:p w14:paraId="4ED4BA9F" w14:textId="77777777" w:rsidR="00705BDB" w:rsidRDefault="00705BDB" w:rsidP="00705BDB">
            <w:pPr>
              <w:rPr>
                <w:lang w:eastAsia="en-AU"/>
              </w:rPr>
            </w:pPr>
            <w:r>
              <w:rPr>
                <w:lang w:eastAsia="en-AU"/>
              </w:rPr>
              <w:t>Currency in the assessment context means that assessment evidence must be from</w:t>
            </w:r>
          </w:p>
          <w:p w14:paraId="52083C27" w14:textId="77777777" w:rsidR="00705BDB" w:rsidRDefault="00705BDB" w:rsidP="00705BDB">
            <w:pPr>
              <w:rPr>
                <w:lang w:eastAsia="en-AU"/>
              </w:rPr>
            </w:pPr>
            <w:r>
              <w:rPr>
                <w:lang w:eastAsia="en-AU"/>
              </w:rPr>
              <w:t>the present or the very recent past. In the context of RPL or RCC this means that</w:t>
            </w:r>
          </w:p>
          <w:p w14:paraId="29859FE1" w14:textId="43D5C412" w:rsidR="00705BDB" w:rsidRDefault="00705BDB" w:rsidP="00705BDB">
            <w:pPr>
              <w:rPr>
                <w:lang w:eastAsia="en-AU"/>
              </w:rPr>
            </w:pPr>
            <w:r>
              <w:rPr>
                <w:lang w:eastAsia="en-AU"/>
              </w:rPr>
              <w:t xml:space="preserve">the evidence must </w:t>
            </w:r>
            <w:r w:rsidR="00BA37C5">
              <w:rPr>
                <w:lang w:eastAsia="en-AU"/>
              </w:rPr>
              <w:t xml:space="preserve">have taken place within a 2 years period. </w:t>
            </w:r>
          </w:p>
        </w:tc>
      </w:tr>
      <w:tr w:rsidR="00705BDB" w14:paraId="56393BCA" w14:textId="77777777" w:rsidTr="00F134DD">
        <w:tc>
          <w:tcPr>
            <w:tcW w:w="2122" w:type="dxa"/>
          </w:tcPr>
          <w:p w14:paraId="25B662CE" w14:textId="508A62E7" w:rsidR="00705BDB" w:rsidRPr="00E05804" w:rsidRDefault="00705BDB" w:rsidP="00B7129A">
            <w:pPr>
              <w:rPr>
                <w:b/>
                <w:bCs/>
                <w:lang w:eastAsia="en-AU"/>
              </w:rPr>
            </w:pPr>
            <w:r>
              <w:rPr>
                <w:b/>
                <w:bCs/>
                <w:lang w:eastAsia="en-AU"/>
              </w:rPr>
              <w:t>RCC</w:t>
            </w:r>
          </w:p>
        </w:tc>
        <w:tc>
          <w:tcPr>
            <w:tcW w:w="7938" w:type="dxa"/>
          </w:tcPr>
          <w:p w14:paraId="3882B02C" w14:textId="77777777" w:rsidR="00705BDB" w:rsidRDefault="00705BDB" w:rsidP="00705BDB">
            <w:pPr>
              <w:rPr>
                <w:lang w:eastAsia="en-AU"/>
              </w:rPr>
            </w:pPr>
            <w:r>
              <w:rPr>
                <w:lang w:eastAsia="en-AU"/>
              </w:rPr>
              <w:t>Recognition of Current Competency (RCC)</w:t>
            </w:r>
          </w:p>
          <w:p w14:paraId="08AD601B" w14:textId="77777777" w:rsidR="00705BDB" w:rsidRDefault="00705BDB" w:rsidP="00705BDB">
            <w:pPr>
              <w:rPr>
                <w:lang w:eastAsia="en-AU"/>
              </w:rPr>
            </w:pPr>
            <w:r>
              <w:rPr>
                <w:lang w:eastAsia="en-AU"/>
              </w:rPr>
              <w:t>Applies if a client has previously successfully completed the requirements of a unit</w:t>
            </w:r>
          </w:p>
          <w:p w14:paraId="7E4C904C" w14:textId="77777777" w:rsidR="00705BDB" w:rsidRDefault="00705BDB" w:rsidP="00705BDB">
            <w:pPr>
              <w:rPr>
                <w:lang w:eastAsia="en-AU"/>
              </w:rPr>
            </w:pPr>
            <w:r>
              <w:rPr>
                <w:lang w:eastAsia="en-AU"/>
              </w:rPr>
              <w:t>of competency or module and is now required to be reassessed to ensure that the</w:t>
            </w:r>
          </w:p>
          <w:p w14:paraId="5A489F0E" w14:textId="77777777" w:rsidR="00705BDB" w:rsidRDefault="00705BDB" w:rsidP="00705BDB">
            <w:pPr>
              <w:rPr>
                <w:lang w:eastAsia="en-AU"/>
              </w:rPr>
            </w:pPr>
            <w:r>
              <w:rPr>
                <w:lang w:eastAsia="en-AU"/>
              </w:rPr>
              <w:t>competence is being maintained. If a unit of competency or module has any training</w:t>
            </w:r>
          </w:p>
          <w:p w14:paraId="37CBC579" w14:textId="77777777" w:rsidR="00705BDB" w:rsidRDefault="00705BDB" w:rsidP="00705BDB">
            <w:pPr>
              <w:rPr>
                <w:lang w:eastAsia="en-AU"/>
              </w:rPr>
            </w:pPr>
            <w:r>
              <w:rPr>
                <w:lang w:eastAsia="en-AU"/>
              </w:rPr>
              <w:t>activity associated with it then grade code RC must not be used – the client must</w:t>
            </w:r>
          </w:p>
          <w:p w14:paraId="60F94782" w14:textId="1F63956A" w:rsidR="00705BDB" w:rsidRDefault="00705BDB" w:rsidP="00705BDB">
            <w:pPr>
              <w:rPr>
                <w:lang w:eastAsia="en-AU"/>
              </w:rPr>
            </w:pPr>
            <w:r>
              <w:rPr>
                <w:lang w:eastAsia="en-AU"/>
              </w:rPr>
              <w:t>enrol in the competency.</w:t>
            </w:r>
          </w:p>
        </w:tc>
      </w:tr>
    </w:tbl>
    <w:p w14:paraId="096A6A9F" w14:textId="77777777" w:rsidR="00B7129A" w:rsidRPr="00B7129A" w:rsidRDefault="00B7129A" w:rsidP="00B7129A">
      <w:pPr>
        <w:rPr>
          <w:lang w:eastAsia="en-AU"/>
        </w:rPr>
      </w:pPr>
    </w:p>
    <w:p w14:paraId="3DD36AEE" w14:textId="77777777" w:rsidR="008473BE" w:rsidRDefault="00AA6390" w:rsidP="008473BE">
      <w:pPr>
        <w:pStyle w:val="Heading2"/>
        <w:numPr>
          <w:ilvl w:val="0"/>
          <w:numId w:val="12"/>
        </w:numPr>
        <w:spacing w:after="120"/>
        <w:rPr>
          <w:rFonts w:eastAsia="Times New Roman"/>
          <w:lang w:eastAsia="en-AU"/>
        </w:rPr>
      </w:pPr>
      <w:r>
        <w:rPr>
          <w:rFonts w:eastAsia="Times New Roman"/>
          <w:lang w:eastAsia="en-AU"/>
        </w:rPr>
        <w:t>Statement of policy</w:t>
      </w:r>
    </w:p>
    <w:p w14:paraId="6C143FCC" w14:textId="19B09E5B" w:rsidR="00810467" w:rsidRPr="00311A55" w:rsidRDefault="00810467" w:rsidP="00810467">
      <w:pPr>
        <w:rPr>
          <w:b/>
          <w:bCs/>
          <w:lang w:eastAsia="en-AU"/>
        </w:rPr>
      </w:pPr>
      <w:r w:rsidRPr="00311A55">
        <w:rPr>
          <w:b/>
          <w:bCs/>
          <w:lang w:eastAsia="en-AU"/>
        </w:rPr>
        <w:t xml:space="preserve">4.1. Recognised prior Learning (RPL) </w:t>
      </w:r>
    </w:p>
    <w:p w14:paraId="497D28A1" w14:textId="3E580E89" w:rsidR="00B87118" w:rsidRDefault="00810467" w:rsidP="00B87118">
      <w:pPr>
        <w:rPr>
          <w:lang w:eastAsia="en-AU"/>
        </w:rPr>
      </w:pPr>
      <w:r>
        <w:rPr>
          <w:lang w:eastAsia="en-AU"/>
        </w:rPr>
        <w:t>A</w:t>
      </w:r>
      <w:r w:rsidR="00B87118">
        <w:rPr>
          <w:lang w:eastAsia="en-AU"/>
        </w:rPr>
        <w:t>cknowledges that people learn in many different ways and that learning may have been obtained through:</w:t>
      </w:r>
    </w:p>
    <w:p w14:paraId="402C02A7" w14:textId="4DB567AA" w:rsidR="00B87118" w:rsidRDefault="00B87118" w:rsidP="00B87118">
      <w:pPr>
        <w:pStyle w:val="ListParagraph"/>
        <w:numPr>
          <w:ilvl w:val="0"/>
          <w:numId w:val="30"/>
        </w:numPr>
        <w:rPr>
          <w:lang w:eastAsia="en-AU"/>
        </w:rPr>
      </w:pPr>
      <w:r w:rsidRPr="00F847C6">
        <w:rPr>
          <w:b/>
          <w:bCs/>
          <w:lang w:eastAsia="en-AU"/>
        </w:rPr>
        <w:t>F</w:t>
      </w:r>
      <w:r w:rsidRPr="00F847C6">
        <w:rPr>
          <w:b/>
          <w:bCs/>
          <w:lang w:eastAsia="en-AU"/>
        </w:rPr>
        <w:t>ormal learning:</w:t>
      </w:r>
      <w:r>
        <w:rPr>
          <w:lang w:eastAsia="en-AU"/>
        </w:rPr>
        <w:t xml:space="preserve"> </w:t>
      </w:r>
      <w:r>
        <w:rPr>
          <w:lang w:eastAsia="en-AU"/>
        </w:rPr>
        <w:t>This</w:t>
      </w:r>
      <w:r>
        <w:rPr>
          <w:lang w:eastAsia="en-AU"/>
        </w:rPr>
        <w:t xml:space="preserve"> takes place within a teacher-student</w:t>
      </w:r>
      <w:r>
        <w:rPr>
          <w:lang w:eastAsia="en-AU"/>
        </w:rPr>
        <w:t>/learner</w:t>
      </w:r>
      <w:r>
        <w:rPr>
          <w:lang w:eastAsia="en-AU"/>
        </w:rPr>
        <w:t xml:space="preserve"> relationship, </w:t>
      </w:r>
      <w:r w:rsidR="00C73D1A">
        <w:rPr>
          <w:lang w:eastAsia="en-AU"/>
        </w:rPr>
        <w:t>a</w:t>
      </w:r>
      <w:r>
        <w:rPr>
          <w:lang w:eastAsia="en-AU"/>
        </w:rPr>
        <w:t xml:space="preserve">s in a school system, </w:t>
      </w:r>
      <w:r w:rsidR="00C73D1A">
        <w:rPr>
          <w:lang w:eastAsia="en-AU"/>
        </w:rPr>
        <w:t xml:space="preserve">or </w:t>
      </w:r>
      <w:r>
        <w:rPr>
          <w:lang w:eastAsia="en-AU"/>
        </w:rPr>
        <w:t>at university or TAFE</w:t>
      </w:r>
      <w:r w:rsidR="00C73D1A">
        <w:rPr>
          <w:lang w:eastAsia="en-AU"/>
        </w:rPr>
        <w:t>. This learning</w:t>
      </w:r>
      <w:r>
        <w:rPr>
          <w:lang w:eastAsia="en-AU"/>
        </w:rPr>
        <w:t xml:space="preserve"> formally recognise</w:t>
      </w:r>
      <w:r w:rsidR="00C73D1A">
        <w:rPr>
          <w:lang w:eastAsia="en-AU"/>
        </w:rPr>
        <w:t>s</w:t>
      </w:r>
      <w:r>
        <w:rPr>
          <w:lang w:eastAsia="en-AU"/>
        </w:rPr>
        <w:t xml:space="preserve"> grad</w:t>
      </w:r>
      <w:r w:rsidR="00C73D1A">
        <w:rPr>
          <w:lang w:eastAsia="en-AU"/>
        </w:rPr>
        <w:t>ing systems that can be bot non binary as in Degrees or binary as in VET Certificates and D</w:t>
      </w:r>
      <w:r>
        <w:rPr>
          <w:lang w:eastAsia="en-AU"/>
        </w:rPr>
        <w:t>iplomas</w:t>
      </w:r>
      <w:r w:rsidR="00C73D1A">
        <w:rPr>
          <w:lang w:eastAsia="en-AU"/>
        </w:rPr>
        <w:t>.</w:t>
      </w:r>
    </w:p>
    <w:p w14:paraId="3838890A" w14:textId="5CDDAD34" w:rsidR="00B87118" w:rsidRDefault="00B87118" w:rsidP="00B87118">
      <w:pPr>
        <w:pStyle w:val="ListParagraph"/>
        <w:numPr>
          <w:ilvl w:val="0"/>
          <w:numId w:val="30"/>
        </w:numPr>
        <w:rPr>
          <w:lang w:eastAsia="en-AU"/>
        </w:rPr>
      </w:pPr>
      <w:r w:rsidRPr="00F847C6">
        <w:rPr>
          <w:b/>
          <w:bCs/>
          <w:lang w:eastAsia="en-AU"/>
        </w:rPr>
        <w:lastRenderedPageBreak/>
        <w:t>N</w:t>
      </w:r>
      <w:r w:rsidRPr="00F847C6">
        <w:rPr>
          <w:b/>
          <w:bCs/>
          <w:lang w:eastAsia="en-AU"/>
        </w:rPr>
        <w:t>on-formal learning:</w:t>
      </w:r>
      <w:r>
        <w:rPr>
          <w:lang w:eastAsia="en-AU"/>
        </w:rPr>
        <w:t xml:space="preserve"> </w:t>
      </w:r>
      <w:r w:rsidR="00F847C6">
        <w:rPr>
          <w:lang w:eastAsia="en-AU"/>
        </w:rPr>
        <w:t>O</w:t>
      </w:r>
      <w:r>
        <w:rPr>
          <w:lang w:eastAsia="en-AU"/>
        </w:rPr>
        <w:t xml:space="preserve">ccurs in a formal learning </w:t>
      </w:r>
      <w:r w:rsidR="00E63E61">
        <w:rPr>
          <w:lang w:eastAsia="en-AU"/>
        </w:rPr>
        <w:t>environment but</w:t>
      </w:r>
      <w:r>
        <w:rPr>
          <w:lang w:eastAsia="en-AU"/>
        </w:rPr>
        <w:t xml:space="preserve"> is not recognised within a curriculum or syllabus framework</w:t>
      </w:r>
      <w:r w:rsidR="00E63E61">
        <w:rPr>
          <w:lang w:eastAsia="en-AU"/>
        </w:rPr>
        <w:t xml:space="preserve">. This includes micro-credentialling, </w:t>
      </w:r>
      <w:r>
        <w:rPr>
          <w:lang w:eastAsia="en-AU"/>
        </w:rPr>
        <w:t>workshops</w:t>
      </w:r>
      <w:r w:rsidR="00E63E61">
        <w:rPr>
          <w:lang w:eastAsia="en-AU"/>
        </w:rPr>
        <w:t xml:space="preserve"> &amp; seminars</w:t>
      </w:r>
      <w:r>
        <w:rPr>
          <w:lang w:eastAsia="en-AU"/>
        </w:rPr>
        <w:t>, community co</w:t>
      </w:r>
      <w:r w:rsidR="00E63E61">
        <w:rPr>
          <w:lang w:eastAsia="en-AU"/>
        </w:rPr>
        <w:t>urses and programs</w:t>
      </w:r>
      <w:r>
        <w:rPr>
          <w:lang w:eastAsia="en-AU"/>
        </w:rPr>
        <w:t>, short courses</w:t>
      </w:r>
      <w:r w:rsidR="00E63E61">
        <w:rPr>
          <w:lang w:eastAsia="en-AU"/>
        </w:rPr>
        <w:t>.</w:t>
      </w:r>
    </w:p>
    <w:p w14:paraId="55E522EC" w14:textId="1FB23541" w:rsidR="00B87118" w:rsidRDefault="00B87118" w:rsidP="00B87118">
      <w:pPr>
        <w:pStyle w:val="ListParagraph"/>
        <w:numPr>
          <w:ilvl w:val="0"/>
          <w:numId w:val="30"/>
        </w:numPr>
        <w:rPr>
          <w:lang w:eastAsia="en-AU"/>
        </w:rPr>
      </w:pPr>
      <w:r w:rsidRPr="00F847C6">
        <w:rPr>
          <w:b/>
          <w:bCs/>
          <w:lang w:eastAsia="en-AU"/>
        </w:rPr>
        <w:t>I</w:t>
      </w:r>
      <w:r w:rsidRPr="00F847C6">
        <w:rPr>
          <w:b/>
          <w:bCs/>
          <w:lang w:eastAsia="en-AU"/>
        </w:rPr>
        <w:t>nformal learning:</w:t>
      </w:r>
      <w:r>
        <w:rPr>
          <w:lang w:eastAsia="en-AU"/>
        </w:rPr>
        <w:t xml:space="preserve"> </w:t>
      </w:r>
      <w:r w:rsidR="00945ADA">
        <w:rPr>
          <w:lang w:eastAsia="en-AU"/>
        </w:rPr>
        <w:t>O</w:t>
      </w:r>
      <w:r>
        <w:rPr>
          <w:lang w:eastAsia="en-AU"/>
        </w:rPr>
        <w:t>ccurs in a variety of places, such as at home, at work, and through daily interactions and relationships with members of society</w:t>
      </w:r>
      <w:r w:rsidR="00945ADA">
        <w:rPr>
          <w:lang w:eastAsia="en-AU"/>
        </w:rPr>
        <w:t>.</w:t>
      </w:r>
    </w:p>
    <w:p w14:paraId="23D512FF" w14:textId="5720ECF5" w:rsidR="00B87118" w:rsidRDefault="00945ADA" w:rsidP="00B87118">
      <w:pPr>
        <w:pStyle w:val="ListParagraph"/>
        <w:numPr>
          <w:ilvl w:val="0"/>
          <w:numId w:val="30"/>
        </w:numPr>
        <w:rPr>
          <w:lang w:eastAsia="en-AU"/>
        </w:rPr>
      </w:pPr>
      <w:r>
        <w:rPr>
          <w:lang w:eastAsia="en-AU"/>
        </w:rPr>
        <w:t xml:space="preserve">CTI can acknowledge the </w:t>
      </w:r>
      <w:r w:rsidR="00B87118">
        <w:rPr>
          <w:lang w:eastAsia="en-AU"/>
        </w:rPr>
        <w:t>combination of all of the above.</w:t>
      </w:r>
    </w:p>
    <w:p w14:paraId="717FBD6E" w14:textId="7A830F79" w:rsidR="00810467" w:rsidRPr="00311A55" w:rsidRDefault="00810467" w:rsidP="00810467">
      <w:pPr>
        <w:rPr>
          <w:b/>
          <w:bCs/>
          <w:lang w:eastAsia="en-AU"/>
        </w:rPr>
      </w:pPr>
      <w:r w:rsidRPr="00311A55">
        <w:rPr>
          <w:b/>
          <w:bCs/>
          <w:lang w:eastAsia="en-AU"/>
        </w:rPr>
        <w:t xml:space="preserve">4.2. </w:t>
      </w:r>
      <w:r w:rsidRPr="00311A55">
        <w:rPr>
          <w:b/>
          <w:bCs/>
          <w:lang w:eastAsia="en-AU"/>
        </w:rPr>
        <w:t>R</w:t>
      </w:r>
      <w:r w:rsidRPr="00311A55">
        <w:rPr>
          <w:b/>
          <w:bCs/>
          <w:lang w:eastAsia="en-AU"/>
        </w:rPr>
        <w:t xml:space="preserve">ecognition of </w:t>
      </w:r>
      <w:r w:rsidRPr="00311A55">
        <w:rPr>
          <w:b/>
          <w:bCs/>
          <w:lang w:eastAsia="en-AU"/>
        </w:rPr>
        <w:t>C</w:t>
      </w:r>
      <w:r w:rsidRPr="00311A55">
        <w:rPr>
          <w:b/>
          <w:bCs/>
          <w:lang w:eastAsia="en-AU"/>
        </w:rPr>
        <w:t>urrent Competency (RCC)</w:t>
      </w:r>
      <w:r w:rsidRPr="00311A55">
        <w:rPr>
          <w:b/>
          <w:bCs/>
          <w:lang w:eastAsia="en-AU"/>
        </w:rPr>
        <w:t xml:space="preserve"> </w:t>
      </w:r>
    </w:p>
    <w:p w14:paraId="20A97257" w14:textId="6E5A8CCD" w:rsidR="00B87118" w:rsidRDefault="00311A55" w:rsidP="00810467">
      <w:pPr>
        <w:rPr>
          <w:lang w:eastAsia="en-AU"/>
        </w:rPr>
      </w:pPr>
      <w:r>
        <w:rPr>
          <w:lang w:eastAsia="en-AU"/>
        </w:rPr>
        <w:t xml:space="preserve">This </w:t>
      </w:r>
      <w:r w:rsidR="00810467">
        <w:rPr>
          <w:lang w:eastAsia="en-AU"/>
        </w:rPr>
        <w:t xml:space="preserve">involves being re-assessed for the qualification </w:t>
      </w:r>
      <w:r>
        <w:rPr>
          <w:lang w:eastAsia="en-AU"/>
        </w:rPr>
        <w:t>a person has been already awarded</w:t>
      </w:r>
      <w:r w:rsidR="00810467">
        <w:rPr>
          <w:lang w:eastAsia="en-AU"/>
        </w:rPr>
        <w:t xml:space="preserve">, </w:t>
      </w:r>
      <w:r>
        <w:rPr>
          <w:lang w:eastAsia="en-AU"/>
        </w:rPr>
        <w:t xml:space="preserve">and the applicant wishes to ensure that their </w:t>
      </w:r>
      <w:r w:rsidR="00810467">
        <w:rPr>
          <w:lang w:eastAsia="en-AU"/>
        </w:rPr>
        <w:t>competence meets current industry standards as practice may have changed</w:t>
      </w:r>
      <w:r>
        <w:rPr>
          <w:lang w:eastAsia="en-AU"/>
        </w:rPr>
        <w:t>.</w:t>
      </w:r>
      <w:r w:rsidR="00810467">
        <w:rPr>
          <w:lang w:eastAsia="en-AU"/>
        </w:rPr>
        <w:t xml:space="preserve"> </w:t>
      </w:r>
      <w:r>
        <w:rPr>
          <w:lang w:eastAsia="en-AU"/>
        </w:rPr>
        <w:t xml:space="preserve">An </w:t>
      </w:r>
      <w:r w:rsidR="00810467">
        <w:rPr>
          <w:lang w:eastAsia="en-AU"/>
        </w:rPr>
        <w:t xml:space="preserve">example </w:t>
      </w:r>
      <w:r>
        <w:rPr>
          <w:lang w:eastAsia="en-AU"/>
        </w:rPr>
        <w:t xml:space="preserve">is when </w:t>
      </w:r>
      <w:r w:rsidR="00810467">
        <w:rPr>
          <w:lang w:eastAsia="en-AU"/>
        </w:rPr>
        <w:t>new technology may have been introduced</w:t>
      </w:r>
      <w:r>
        <w:rPr>
          <w:lang w:eastAsia="en-AU"/>
        </w:rPr>
        <w:t xml:space="preserve">  in qualification or an updated method such as in a First Aid qualification. </w:t>
      </w:r>
    </w:p>
    <w:p w14:paraId="3B1490C2" w14:textId="77777777" w:rsidR="0042066B" w:rsidRPr="003B758D" w:rsidRDefault="0042066B" w:rsidP="0042066B">
      <w:pPr>
        <w:rPr>
          <w:b/>
          <w:bCs/>
          <w:lang w:eastAsia="en-AU"/>
        </w:rPr>
      </w:pPr>
      <w:r w:rsidRPr="003B758D">
        <w:rPr>
          <w:b/>
          <w:bCs/>
          <w:lang w:eastAsia="en-AU"/>
        </w:rPr>
        <w:t xml:space="preserve">4.3. </w:t>
      </w:r>
      <w:r w:rsidRPr="003B758D">
        <w:rPr>
          <w:b/>
          <w:bCs/>
          <w:lang w:eastAsia="en-AU"/>
        </w:rPr>
        <w:t xml:space="preserve">Credit Transfer </w:t>
      </w:r>
    </w:p>
    <w:p w14:paraId="13A6DA43" w14:textId="2ADE6DC8" w:rsidR="00B87118" w:rsidRDefault="0042066B" w:rsidP="0042066B">
      <w:pPr>
        <w:rPr>
          <w:lang w:eastAsia="en-AU"/>
        </w:rPr>
      </w:pPr>
      <w:r>
        <w:rPr>
          <w:lang w:eastAsia="en-AU"/>
        </w:rPr>
        <w:t xml:space="preserve">This </w:t>
      </w:r>
      <w:r>
        <w:rPr>
          <w:lang w:eastAsia="en-AU"/>
        </w:rPr>
        <w:t xml:space="preserve">recognises </w:t>
      </w:r>
      <w:r>
        <w:rPr>
          <w:lang w:eastAsia="en-AU"/>
        </w:rPr>
        <w:t>awarded qualifications</w:t>
      </w:r>
      <w:r>
        <w:rPr>
          <w:lang w:eastAsia="en-AU"/>
        </w:rPr>
        <w:t xml:space="preserve"> that </w:t>
      </w:r>
      <w:r>
        <w:rPr>
          <w:lang w:eastAsia="en-AU"/>
        </w:rPr>
        <w:t>applicants</w:t>
      </w:r>
      <w:r>
        <w:rPr>
          <w:lang w:eastAsia="en-AU"/>
        </w:rPr>
        <w:t xml:space="preserve"> have previously undertaken </w:t>
      </w:r>
      <w:r>
        <w:rPr>
          <w:lang w:eastAsia="en-AU"/>
        </w:rPr>
        <w:t xml:space="preserve">in another RTO or institution. Credit Transfer </w:t>
      </w:r>
      <w:r>
        <w:rPr>
          <w:lang w:eastAsia="en-AU"/>
        </w:rPr>
        <w:t xml:space="preserve">enables </w:t>
      </w:r>
      <w:r>
        <w:rPr>
          <w:lang w:eastAsia="en-AU"/>
        </w:rPr>
        <w:t xml:space="preserve">applicants </w:t>
      </w:r>
      <w:r>
        <w:rPr>
          <w:lang w:eastAsia="en-AU"/>
        </w:rPr>
        <w:t>to gain credit</w:t>
      </w:r>
      <w:r w:rsidR="003B758D">
        <w:rPr>
          <w:lang w:eastAsia="en-AU"/>
        </w:rPr>
        <w:t>s in CTI courses on offer</w:t>
      </w:r>
      <w:r>
        <w:rPr>
          <w:lang w:eastAsia="en-AU"/>
        </w:rPr>
        <w:t>.</w:t>
      </w:r>
      <w:r>
        <w:rPr>
          <w:lang w:eastAsia="en-AU"/>
        </w:rPr>
        <w:t xml:space="preserve"> </w:t>
      </w:r>
      <w:r>
        <w:rPr>
          <w:lang w:eastAsia="en-AU"/>
        </w:rPr>
        <w:t xml:space="preserve">If eligible, </w:t>
      </w:r>
      <w:r w:rsidR="003B758D">
        <w:rPr>
          <w:lang w:eastAsia="en-AU"/>
        </w:rPr>
        <w:t xml:space="preserve">applicants </w:t>
      </w:r>
      <w:r>
        <w:rPr>
          <w:lang w:eastAsia="en-AU"/>
        </w:rPr>
        <w:t xml:space="preserve">may receive exemptions from  units </w:t>
      </w:r>
      <w:r w:rsidR="003B758D">
        <w:rPr>
          <w:lang w:eastAsia="en-AU"/>
        </w:rPr>
        <w:t>a</w:t>
      </w:r>
      <w:r>
        <w:rPr>
          <w:lang w:eastAsia="en-AU"/>
        </w:rPr>
        <w:t xml:space="preserve">lready </w:t>
      </w:r>
      <w:r w:rsidR="003B758D">
        <w:rPr>
          <w:lang w:eastAsia="en-AU"/>
        </w:rPr>
        <w:t>attained.</w:t>
      </w:r>
      <w:r>
        <w:rPr>
          <w:lang w:eastAsia="en-AU"/>
        </w:rPr>
        <w:t xml:space="preserve"> The units must be identical or equivalent to those in the course you enrol in.</w:t>
      </w:r>
    </w:p>
    <w:p w14:paraId="178C5E4A" w14:textId="314BE454" w:rsidR="00B87118" w:rsidRPr="003B758D" w:rsidRDefault="003B758D" w:rsidP="00B87118">
      <w:pPr>
        <w:rPr>
          <w:b/>
          <w:bCs/>
          <w:lang w:eastAsia="en-AU"/>
        </w:rPr>
      </w:pPr>
      <w:r w:rsidRPr="003B758D">
        <w:rPr>
          <w:b/>
          <w:bCs/>
          <w:lang w:eastAsia="en-AU"/>
        </w:rPr>
        <w:t xml:space="preserve">5.0. Evidence Submitted </w:t>
      </w:r>
    </w:p>
    <w:p w14:paraId="06D00797" w14:textId="77777777" w:rsidR="003B758D" w:rsidRDefault="003B758D" w:rsidP="00B87118">
      <w:pPr>
        <w:rPr>
          <w:lang w:eastAsia="en-AU"/>
        </w:rPr>
      </w:pPr>
      <w:r>
        <w:rPr>
          <w:lang w:eastAsia="en-AU"/>
        </w:rPr>
        <w:t>Where documentary evidence is the main form of evidence, the participant presents this in the</w:t>
      </w:r>
      <w:r>
        <w:rPr>
          <w:lang w:eastAsia="en-AU"/>
        </w:rPr>
        <w:t xml:space="preserve"> </w:t>
      </w:r>
      <w:r>
        <w:rPr>
          <w:lang w:eastAsia="en-AU"/>
        </w:rPr>
        <w:t>appropriate form.</w:t>
      </w:r>
      <w:r>
        <w:rPr>
          <w:lang w:eastAsia="en-AU"/>
        </w:rPr>
        <w:t xml:space="preserve"> These can include, </w:t>
      </w:r>
      <w:r>
        <w:rPr>
          <w:lang w:eastAsia="en-AU"/>
        </w:rPr>
        <w:t>observation checklists,</w:t>
      </w:r>
      <w:r>
        <w:rPr>
          <w:lang w:eastAsia="en-AU"/>
        </w:rPr>
        <w:t xml:space="preserve"> </w:t>
      </w:r>
      <w:r>
        <w:rPr>
          <w:lang w:eastAsia="en-AU"/>
        </w:rPr>
        <w:t xml:space="preserve">project assessment tools, </w:t>
      </w:r>
      <w:r>
        <w:rPr>
          <w:lang w:eastAsia="en-AU"/>
        </w:rPr>
        <w:t xml:space="preserve">portfolios, </w:t>
      </w:r>
      <w:r>
        <w:rPr>
          <w:lang w:eastAsia="en-AU"/>
        </w:rPr>
        <w:t>initial interview information, third party reports.</w:t>
      </w:r>
    </w:p>
    <w:p w14:paraId="3DC694B2" w14:textId="5F29418D" w:rsidR="00FA316C" w:rsidRDefault="003B758D" w:rsidP="00B87118">
      <w:r>
        <w:t xml:space="preserve">While the participant is gathering or producing evidence, provision is made for ongoing liaison with our </w:t>
      </w:r>
      <w:r w:rsidR="00FA316C">
        <w:t>trainers and assessors</w:t>
      </w:r>
      <w:r>
        <w:t xml:space="preserve">. </w:t>
      </w:r>
    </w:p>
    <w:p w14:paraId="0EE42F15" w14:textId="569B67AC" w:rsidR="00526040" w:rsidRDefault="003B758D" w:rsidP="00B87118">
      <w:r>
        <w:t>Examples of forms of evidence</w:t>
      </w:r>
      <w:r w:rsidR="00526040">
        <w:t xml:space="preserve"> include:</w:t>
      </w:r>
    </w:p>
    <w:p w14:paraId="046D1689" w14:textId="6450A4F8" w:rsidR="00526040" w:rsidRDefault="003B758D" w:rsidP="00526040">
      <w:pPr>
        <w:pStyle w:val="ListParagraph"/>
        <w:numPr>
          <w:ilvl w:val="0"/>
          <w:numId w:val="34"/>
        </w:numPr>
      </w:pPr>
      <w:r>
        <w:t xml:space="preserve">the assessor observing the participant in the workplace </w:t>
      </w:r>
    </w:p>
    <w:p w14:paraId="6B55B0E9" w14:textId="77777777" w:rsidR="00526040" w:rsidRDefault="003B758D" w:rsidP="00526040">
      <w:pPr>
        <w:pStyle w:val="ListParagraph"/>
        <w:numPr>
          <w:ilvl w:val="0"/>
          <w:numId w:val="34"/>
        </w:numPr>
      </w:pPr>
      <w:r>
        <w:t>the participant undertaking a project or task or providing authenticated work samples</w:t>
      </w:r>
    </w:p>
    <w:p w14:paraId="60FD6BE0" w14:textId="00BE40DA" w:rsidR="00526040" w:rsidRDefault="003B758D" w:rsidP="00526040">
      <w:pPr>
        <w:pStyle w:val="ListParagraph"/>
        <w:numPr>
          <w:ilvl w:val="0"/>
          <w:numId w:val="34"/>
        </w:numPr>
      </w:pPr>
      <w:r>
        <w:t xml:space="preserve">the assessor interviewing the </w:t>
      </w:r>
      <w:r w:rsidR="00526040">
        <w:t>applicant and/or s</w:t>
      </w:r>
      <w:r>
        <w:t>upervisor/manager</w:t>
      </w:r>
    </w:p>
    <w:p w14:paraId="294C8105" w14:textId="77777777" w:rsidR="00526040" w:rsidRDefault="003B758D" w:rsidP="00526040">
      <w:pPr>
        <w:pStyle w:val="ListParagraph"/>
        <w:numPr>
          <w:ilvl w:val="0"/>
          <w:numId w:val="34"/>
        </w:numPr>
      </w:pPr>
      <w:r>
        <w:t>a simulation of work activities</w:t>
      </w:r>
    </w:p>
    <w:p w14:paraId="61D621D9" w14:textId="0FC0D4A6" w:rsidR="00526040" w:rsidRDefault="003B758D" w:rsidP="00526040">
      <w:pPr>
        <w:pStyle w:val="ListParagraph"/>
        <w:numPr>
          <w:ilvl w:val="0"/>
          <w:numId w:val="34"/>
        </w:numPr>
      </w:pPr>
      <w:r>
        <w:t>records of non-formal learning completed</w:t>
      </w:r>
      <w:r w:rsidR="00526040">
        <w:t xml:space="preserve"> in</w:t>
      </w:r>
      <w:r>
        <w:t xml:space="preserve"> workplaces</w:t>
      </w:r>
    </w:p>
    <w:p w14:paraId="2727426B" w14:textId="1058A0F4" w:rsidR="009C4BAD" w:rsidRDefault="003B758D" w:rsidP="00526040">
      <w:pPr>
        <w:pStyle w:val="ListParagraph"/>
        <w:numPr>
          <w:ilvl w:val="0"/>
          <w:numId w:val="34"/>
        </w:numPr>
      </w:pPr>
      <w:r>
        <w:t xml:space="preserve">physical evidence that supports required standards for units/s of competency/qualifications </w:t>
      </w:r>
    </w:p>
    <w:p w14:paraId="33237952" w14:textId="630FFCF0" w:rsidR="009C4BAD" w:rsidRDefault="009C4BAD" w:rsidP="00526040">
      <w:pPr>
        <w:pStyle w:val="ListParagraph"/>
        <w:numPr>
          <w:ilvl w:val="0"/>
          <w:numId w:val="34"/>
        </w:numPr>
      </w:pPr>
      <w:r>
        <w:t>Duty statements and resumes</w:t>
      </w:r>
    </w:p>
    <w:p w14:paraId="6933B4CB" w14:textId="183DA7BC" w:rsidR="00526040" w:rsidRDefault="009C4BAD" w:rsidP="009C4BAD">
      <w:r>
        <w:t>Applicants will:</w:t>
      </w:r>
    </w:p>
    <w:p w14:paraId="26BC611F" w14:textId="77777777" w:rsidR="00526040" w:rsidRDefault="003B758D" w:rsidP="00526040">
      <w:pPr>
        <w:pStyle w:val="ListParagraph"/>
        <w:numPr>
          <w:ilvl w:val="0"/>
          <w:numId w:val="34"/>
        </w:numPr>
      </w:pPr>
      <w:r>
        <w:t>Be assessed against the entire unit of competency</w:t>
      </w:r>
    </w:p>
    <w:p w14:paraId="61D57435" w14:textId="626CA9EA" w:rsidR="00B87118" w:rsidRDefault="003B758D" w:rsidP="00526040">
      <w:pPr>
        <w:pStyle w:val="ListParagraph"/>
        <w:numPr>
          <w:ilvl w:val="0"/>
          <w:numId w:val="34"/>
        </w:numPr>
        <w:rPr>
          <w:lang w:eastAsia="en-AU"/>
        </w:rPr>
      </w:pPr>
      <w:r>
        <w:t>Demonstrate they are able to perform these tasks at an acceptable leve</w:t>
      </w:r>
      <w:r w:rsidR="00526040">
        <w:t>l.</w:t>
      </w:r>
    </w:p>
    <w:p w14:paraId="7B7626EA" w14:textId="77777777" w:rsidR="003049A7" w:rsidRDefault="003049A7" w:rsidP="00B87118">
      <w:r>
        <w:t>Trainers and/or Assessors</w:t>
      </w:r>
      <w:r>
        <w:t xml:space="preserve"> will:</w:t>
      </w:r>
    </w:p>
    <w:p w14:paraId="1A459AF8" w14:textId="77777777" w:rsidR="003049A7" w:rsidRDefault="003049A7" w:rsidP="003049A7">
      <w:pPr>
        <w:pStyle w:val="ListParagraph"/>
        <w:numPr>
          <w:ilvl w:val="0"/>
          <w:numId w:val="35"/>
        </w:numPr>
      </w:pPr>
      <w:r>
        <w:t>C</w:t>
      </w:r>
      <w:r>
        <w:t>ollate evidence of documentation submitted to CPLE by students</w:t>
      </w:r>
    </w:p>
    <w:p w14:paraId="4476EB10" w14:textId="77777777" w:rsidR="003049A7" w:rsidRDefault="003049A7" w:rsidP="003049A7">
      <w:pPr>
        <w:pStyle w:val="ListParagraph"/>
        <w:numPr>
          <w:ilvl w:val="0"/>
          <w:numId w:val="35"/>
        </w:numPr>
      </w:pPr>
      <w:r>
        <w:t>A</w:t>
      </w:r>
      <w:r>
        <w:t>ssess the evidence of the documentation</w:t>
      </w:r>
    </w:p>
    <w:p w14:paraId="6F15D5AA" w14:textId="30D849A8" w:rsidR="003049A7" w:rsidRDefault="003049A7" w:rsidP="003049A7">
      <w:pPr>
        <w:pStyle w:val="ListParagraph"/>
        <w:numPr>
          <w:ilvl w:val="0"/>
          <w:numId w:val="35"/>
        </w:numPr>
      </w:pPr>
      <w:r>
        <w:t>M</w:t>
      </w:r>
      <w:r>
        <w:t>ake informed decisions about RPL eligibility</w:t>
      </w:r>
    </w:p>
    <w:p w14:paraId="7C71EC93" w14:textId="1BC70554" w:rsidR="00B87118" w:rsidRDefault="003049A7" w:rsidP="003049A7">
      <w:pPr>
        <w:pStyle w:val="ListParagraph"/>
        <w:numPr>
          <w:ilvl w:val="0"/>
          <w:numId w:val="35"/>
        </w:numPr>
        <w:rPr>
          <w:lang w:eastAsia="en-AU"/>
        </w:rPr>
      </w:pPr>
      <w:r>
        <w:t>P</w:t>
      </w:r>
      <w:r>
        <w:t>rocess eligible RPL outcomes and inform students</w:t>
      </w:r>
    </w:p>
    <w:p w14:paraId="50DAC5C4" w14:textId="5D0F6C7D" w:rsidR="00BC31E8" w:rsidRPr="00BC31E8" w:rsidRDefault="00BC31E8" w:rsidP="00F43E84">
      <w:pPr>
        <w:rPr>
          <w:b/>
          <w:bCs/>
        </w:rPr>
      </w:pPr>
      <w:r w:rsidRPr="00BC31E8">
        <w:rPr>
          <w:b/>
          <w:bCs/>
        </w:rPr>
        <w:t xml:space="preserve">6.0. Assessment requirements </w:t>
      </w:r>
    </w:p>
    <w:p w14:paraId="6586F549" w14:textId="33C1E482" w:rsidR="007D7A18" w:rsidRDefault="00BC31E8" w:rsidP="00F43E84">
      <w:r>
        <w:lastRenderedPageBreak/>
        <w:t xml:space="preserve">CTI </w:t>
      </w:r>
      <w:r w:rsidRPr="00BC31E8">
        <w:t>implements an assessment system that ensures that VET assessment (including Recognition of Prior Learning) complies with the assessment requirements of the relevant training package or VET accredited programs conducted in accordance with the Principles of Assessment and the Rules of Evidence</w:t>
      </w:r>
      <w:r>
        <w:t xml:space="preserve"> as</w:t>
      </w:r>
      <w:r w:rsidRPr="00BC31E8">
        <w:t xml:space="preserve"> contained below.</w:t>
      </w:r>
    </w:p>
    <w:p w14:paraId="306814B0" w14:textId="23EE6607" w:rsidR="00BC31E8" w:rsidRDefault="00BC31E8" w:rsidP="00F43E84"/>
    <w:tbl>
      <w:tblPr>
        <w:tblW w:w="0" w:type="auto"/>
        <w:tblBorders>
          <w:top w:val="single" w:sz="6" w:space="0" w:color="CCCCCC"/>
          <w:left w:val="single" w:sz="6" w:space="0" w:color="CCCCCC"/>
          <w:bottom w:val="single" w:sz="6" w:space="0" w:color="CCCCCC"/>
          <w:right w:val="single" w:sz="6" w:space="0" w:color="CCCCCC"/>
        </w:tblBorders>
        <w:tblCellMar>
          <w:top w:w="40" w:type="dxa"/>
          <w:left w:w="40" w:type="dxa"/>
          <w:bottom w:w="40" w:type="dxa"/>
          <w:right w:w="40" w:type="dxa"/>
        </w:tblCellMar>
        <w:tblLook w:val="04A0" w:firstRow="1" w:lastRow="0" w:firstColumn="1" w:lastColumn="0" w:noHBand="0" w:noVBand="1"/>
      </w:tblPr>
      <w:tblGrid>
        <w:gridCol w:w="1199"/>
        <w:gridCol w:w="9136"/>
      </w:tblGrid>
      <w:tr w:rsidR="00BC31E8" w:rsidRPr="00BC31E8" w14:paraId="4E051162" w14:textId="77777777" w:rsidTr="00BC31E8">
        <w:trPr>
          <w:tblHeader/>
        </w:trPr>
        <w:tc>
          <w:tcPr>
            <w:tcW w:w="0" w:type="auto"/>
            <w:gridSpan w:val="2"/>
            <w:tcBorders>
              <w:top w:val="nil"/>
              <w:left w:val="nil"/>
              <w:bottom w:val="nil"/>
              <w:right w:val="nil"/>
            </w:tcBorders>
            <w:shd w:val="clear" w:color="auto" w:fill="D9D9D9" w:themeFill="background1" w:themeFillShade="D9"/>
            <w:tcMar>
              <w:top w:w="75" w:type="dxa"/>
              <w:left w:w="75" w:type="dxa"/>
              <w:bottom w:w="75" w:type="dxa"/>
              <w:right w:w="75" w:type="dxa"/>
            </w:tcMar>
            <w:hideMark/>
          </w:tcPr>
          <w:p w14:paraId="137A185B" w14:textId="77777777" w:rsidR="00BC31E8" w:rsidRPr="00BC31E8" w:rsidRDefault="00BC31E8" w:rsidP="00BC31E8">
            <w:pPr>
              <w:rPr>
                <w:b/>
                <w:bCs/>
                <w:color w:val="FFFFFF" w:themeColor="background1"/>
                <w:sz w:val="32"/>
                <w:szCs w:val="32"/>
              </w:rPr>
            </w:pPr>
            <w:r w:rsidRPr="00BC31E8">
              <w:rPr>
                <w:b/>
                <w:bCs/>
                <w:color w:val="FFFFFF" w:themeColor="background1"/>
                <w:sz w:val="32"/>
                <w:szCs w:val="32"/>
              </w:rPr>
              <w:t>Assessment Principles as defined in Standards RTOs 2015</w:t>
            </w:r>
          </w:p>
        </w:tc>
      </w:tr>
      <w:tr w:rsidR="00BC31E8" w:rsidRPr="00BC31E8" w14:paraId="33E073FB" w14:textId="77777777" w:rsidTr="001D6AA3">
        <w:tc>
          <w:tcPr>
            <w:tcW w:w="0" w:type="auto"/>
            <w:gridSpan w:val="2"/>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732D349" w14:textId="64327C74" w:rsidR="00BC31E8" w:rsidRPr="00BC31E8" w:rsidRDefault="00BC31E8" w:rsidP="00BC31E8">
            <w:pPr>
              <w:spacing w:after="0"/>
              <w:jc w:val="center"/>
              <w:rPr>
                <w:b/>
                <w:bCs/>
                <w:sz w:val="28"/>
                <w:szCs w:val="28"/>
              </w:rPr>
            </w:pPr>
            <w:r w:rsidRPr="00BC31E8">
              <w:rPr>
                <w:b/>
                <w:bCs/>
                <w:sz w:val="28"/>
                <w:szCs w:val="28"/>
              </w:rPr>
              <w:t>Principles of Assessment</w:t>
            </w:r>
          </w:p>
        </w:tc>
      </w:tr>
      <w:tr w:rsidR="00BC31E8" w:rsidRPr="00BC31E8" w14:paraId="05E79CE8" w14:textId="77777777" w:rsidTr="00BC31E8">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4CE4391" w14:textId="77777777" w:rsidR="00BC31E8" w:rsidRPr="00BC31E8" w:rsidRDefault="00BC31E8" w:rsidP="00BC31E8">
            <w:r w:rsidRPr="00BC31E8">
              <w:t>Fairness</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802F448" w14:textId="77777777" w:rsidR="00BC31E8" w:rsidRPr="00BC31E8" w:rsidRDefault="00BC31E8" w:rsidP="00BC31E8">
            <w:r w:rsidRPr="00BC31E8">
              <w:t>The individual learner's needs are considered in the assessment process.</w:t>
            </w:r>
          </w:p>
          <w:p w14:paraId="6462497E" w14:textId="77777777" w:rsidR="00BC31E8" w:rsidRPr="00BC31E8" w:rsidRDefault="00BC31E8" w:rsidP="00BC31E8">
            <w:r w:rsidRPr="00BC31E8">
              <w:t>Where appropriate, reasonable adjustments are applied by the RTO to take into account the individual learner's needs.</w:t>
            </w:r>
          </w:p>
          <w:p w14:paraId="29AA50B9" w14:textId="67781EE5" w:rsidR="00BC31E8" w:rsidRPr="00BC31E8" w:rsidRDefault="00BC31E8" w:rsidP="00BC31E8">
            <w:r w:rsidRPr="00BC31E8">
              <w:t xml:space="preserve">The RTO informs the learner about the assessment </w:t>
            </w:r>
            <w:r w:rsidR="00594533" w:rsidRPr="00BC31E8">
              <w:t>process and</w:t>
            </w:r>
            <w:r w:rsidRPr="00BC31E8">
              <w:t xml:space="preserve"> provides the learner with the opportunity to challenge the result of the assessment and be reassessed if necessary.</w:t>
            </w:r>
          </w:p>
        </w:tc>
      </w:tr>
      <w:tr w:rsidR="00BC31E8" w:rsidRPr="00BC31E8" w14:paraId="4C8227C0" w14:textId="77777777" w:rsidTr="00BC31E8">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17B1FA3" w14:textId="77777777" w:rsidR="00BC31E8" w:rsidRPr="00BC31E8" w:rsidRDefault="00BC31E8" w:rsidP="00BC31E8">
            <w:r w:rsidRPr="00BC31E8">
              <w:t>Flexibility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B798244" w14:textId="77777777" w:rsidR="00BC31E8" w:rsidRPr="00BC31E8" w:rsidRDefault="00BC31E8" w:rsidP="00BC31E8">
            <w:r w:rsidRPr="00BC31E8">
              <w:t>Assessment is flexible to the learner by:</w:t>
            </w:r>
          </w:p>
          <w:p w14:paraId="4F871A35" w14:textId="77777777" w:rsidR="00BC31E8" w:rsidRPr="00BC31E8" w:rsidRDefault="00BC31E8" w:rsidP="00BC31E8">
            <w:pPr>
              <w:numPr>
                <w:ilvl w:val="0"/>
                <w:numId w:val="36"/>
              </w:numPr>
            </w:pPr>
            <w:r w:rsidRPr="00BC31E8">
              <w:t>reflecting the learner's needs;</w:t>
            </w:r>
          </w:p>
          <w:p w14:paraId="0D05433E" w14:textId="77777777" w:rsidR="00BC31E8" w:rsidRPr="00BC31E8" w:rsidRDefault="00BC31E8" w:rsidP="00BC31E8">
            <w:pPr>
              <w:numPr>
                <w:ilvl w:val="0"/>
                <w:numId w:val="36"/>
              </w:numPr>
            </w:pPr>
            <w:r w:rsidRPr="00BC31E8">
              <w:t>assessing competencies held by the learner no matter how or where they have been acquired; and</w:t>
            </w:r>
          </w:p>
          <w:p w14:paraId="1DF148CA" w14:textId="77777777" w:rsidR="00BC31E8" w:rsidRPr="00BC31E8" w:rsidRDefault="00BC31E8" w:rsidP="00BC31E8">
            <w:pPr>
              <w:numPr>
                <w:ilvl w:val="0"/>
                <w:numId w:val="36"/>
              </w:numPr>
            </w:pPr>
            <w:r w:rsidRPr="00BC31E8">
              <w:t>drawing from a range of assessment methods and using those that are appropriate to the context, the unit of competency and associated assessment requirements, and the individual.</w:t>
            </w:r>
          </w:p>
        </w:tc>
      </w:tr>
      <w:tr w:rsidR="00BC31E8" w:rsidRPr="00BC31E8" w14:paraId="060957EA" w14:textId="77777777" w:rsidTr="00BC31E8">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83BDDB2" w14:textId="77777777" w:rsidR="00BC31E8" w:rsidRPr="00BC31E8" w:rsidRDefault="00BC31E8" w:rsidP="00BC31E8">
            <w:r w:rsidRPr="00BC31E8">
              <w:t>Validity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BB4D38C" w14:textId="77777777" w:rsidR="00BC31E8" w:rsidRPr="00BC31E8" w:rsidRDefault="00BC31E8" w:rsidP="00BC31E8">
            <w:r w:rsidRPr="00BC31E8">
              <w:t>Any assessment decision of the RTO is justified, based on the evidence of performance of the individual learner.</w:t>
            </w:r>
          </w:p>
          <w:p w14:paraId="1324928E" w14:textId="77777777" w:rsidR="00BC31E8" w:rsidRPr="00BC31E8" w:rsidRDefault="00BC31E8" w:rsidP="00BC31E8">
            <w:r w:rsidRPr="00BC31E8">
              <w:t>Validity requires:</w:t>
            </w:r>
          </w:p>
          <w:p w14:paraId="7D170C40" w14:textId="77777777" w:rsidR="00BC31E8" w:rsidRPr="00BC31E8" w:rsidRDefault="00BC31E8" w:rsidP="00BC31E8">
            <w:pPr>
              <w:numPr>
                <w:ilvl w:val="0"/>
                <w:numId w:val="37"/>
              </w:numPr>
            </w:pPr>
            <w:r w:rsidRPr="00BC31E8">
              <w:t>assessment against the unit/s of competency and the associated assessment requirements covers the broad range of skills and knowledge that are essential to competent performance;</w:t>
            </w:r>
          </w:p>
          <w:p w14:paraId="783DFC11" w14:textId="77777777" w:rsidR="00BC31E8" w:rsidRPr="00BC31E8" w:rsidRDefault="00BC31E8" w:rsidP="00BC31E8">
            <w:pPr>
              <w:numPr>
                <w:ilvl w:val="0"/>
                <w:numId w:val="37"/>
              </w:numPr>
            </w:pPr>
            <w:r w:rsidRPr="00BC31E8">
              <w:t>assessment of knowledge and skills is integrated with their practical application;</w:t>
            </w:r>
          </w:p>
          <w:p w14:paraId="7CFC0C16" w14:textId="77777777" w:rsidR="00BC31E8" w:rsidRPr="00BC31E8" w:rsidRDefault="00BC31E8" w:rsidP="00BC31E8">
            <w:pPr>
              <w:numPr>
                <w:ilvl w:val="0"/>
                <w:numId w:val="37"/>
              </w:numPr>
            </w:pPr>
            <w:r w:rsidRPr="00BC31E8">
              <w:t>assessment to be based on evidence that demonstrates that a learner could demonstrate these skills and knowledge in other similar situations; and</w:t>
            </w:r>
          </w:p>
          <w:p w14:paraId="6C68A831" w14:textId="77777777" w:rsidR="00BC31E8" w:rsidRPr="00BC31E8" w:rsidRDefault="00BC31E8" w:rsidP="00BC31E8">
            <w:pPr>
              <w:numPr>
                <w:ilvl w:val="0"/>
                <w:numId w:val="37"/>
              </w:numPr>
            </w:pPr>
            <w:r w:rsidRPr="00BC31E8">
              <w:t>judgement of competence is based on evidence of learner performance that is aligned to the unit/s of competency and associated assessment requirements.</w:t>
            </w:r>
          </w:p>
        </w:tc>
      </w:tr>
      <w:tr w:rsidR="00BC31E8" w:rsidRPr="00BC31E8" w14:paraId="7E44779C" w14:textId="77777777" w:rsidTr="00BC31E8">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F7E6614" w14:textId="77777777" w:rsidR="00BC31E8" w:rsidRPr="00BC31E8" w:rsidRDefault="00BC31E8" w:rsidP="00BC31E8">
            <w:r w:rsidRPr="00BC31E8">
              <w:t>Reliability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F1EDE57" w14:textId="77777777" w:rsidR="00BC31E8" w:rsidRPr="00BC31E8" w:rsidRDefault="00BC31E8" w:rsidP="00BC31E8">
            <w:r w:rsidRPr="00BC31E8">
              <w:t>Evidence presented for assessment is consistently interpreted and assessment results are comparable irrespective of the assessor conducting the assessment.</w:t>
            </w:r>
          </w:p>
        </w:tc>
      </w:tr>
      <w:tr w:rsidR="00BC31E8" w:rsidRPr="00BC31E8" w14:paraId="68E86A91" w14:textId="77777777" w:rsidTr="00BC31E8">
        <w:trPr>
          <w:trHeight w:val="432"/>
        </w:trPr>
        <w:tc>
          <w:tcPr>
            <w:tcW w:w="0" w:type="auto"/>
            <w:gridSpan w:val="2"/>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3B52F67" w14:textId="7FDD5D41" w:rsidR="00BC31E8" w:rsidRPr="00BC31E8" w:rsidRDefault="00BC31E8" w:rsidP="00BC31E8">
            <w:pPr>
              <w:spacing w:after="0"/>
              <w:jc w:val="center"/>
              <w:rPr>
                <w:sz w:val="28"/>
                <w:szCs w:val="28"/>
              </w:rPr>
            </w:pPr>
            <w:r w:rsidRPr="00BC31E8">
              <w:rPr>
                <w:b/>
                <w:bCs/>
                <w:sz w:val="28"/>
                <w:szCs w:val="28"/>
              </w:rPr>
              <w:t>Rules of Evidence</w:t>
            </w:r>
          </w:p>
        </w:tc>
      </w:tr>
      <w:tr w:rsidR="00BC31E8" w:rsidRPr="00BC31E8" w14:paraId="03206F9F" w14:textId="77777777" w:rsidTr="00BC31E8">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74D28F3" w14:textId="77777777" w:rsidR="00BC31E8" w:rsidRPr="00BC31E8" w:rsidRDefault="00BC31E8" w:rsidP="00BC31E8">
            <w:r w:rsidRPr="00BC31E8">
              <w:lastRenderedPageBreak/>
              <w:t>Validity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628B7D0" w14:textId="77777777" w:rsidR="00BC31E8" w:rsidRPr="00BC31E8" w:rsidRDefault="00BC31E8" w:rsidP="00BC31E8">
            <w:r w:rsidRPr="00BC31E8">
              <w:t>The assessor is assured that the learner has the skills, knowledge and attributes as described in the module or unit of competency and associated assessment requirements.</w:t>
            </w:r>
          </w:p>
        </w:tc>
      </w:tr>
      <w:tr w:rsidR="00BC31E8" w:rsidRPr="00BC31E8" w14:paraId="103F1F33" w14:textId="77777777" w:rsidTr="00BC31E8">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E66DE10" w14:textId="77777777" w:rsidR="00BC31E8" w:rsidRPr="00BC31E8" w:rsidRDefault="00BC31E8" w:rsidP="00BC31E8">
            <w:r w:rsidRPr="00BC31E8">
              <w:t>Sufficiency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B61C13E" w14:textId="77777777" w:rsidR="00BC31E8" w:rsidRPr="00BC31E8" w:rsidRDefault="00BC31E8" w:rsidP="00BC31E8">
            <w:r w:rsidRPr="00BC31E8">
              <w:t>The assessor is assured that the quality, quantity and relevance of the assessment evidence allows a judgement to be made of a learner's competency.</w:t>
            </w:r>
          </w:p>
        </w:tc>
      </w:tr>
      <w:tr w:rsidR="00BC31E8" w:rsidRPr="00BC31E8" w14:paraId="6E324DF4" w14:textId="77777777" w:rsidTr="00BC31E8">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09C996E" w14:textId="77777777" w:rsidR="00BC31E8" w:rsidRPr="00BC31E8" w:rsidRDefault="00BC31E8" w:rsidP="00BC31E8">
            <w:r w:rsidRPr="00BC31E8">
              <w:t>Authenticity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2B6E9C0" w14:textId="77777777" w:rsidR="00BC31E8" w:rsidRPr="00BC31E8" w:rsidRDefault="00BC31E8" w:rsidP="00BC31E8">
            <w:r w:rsidRPr="00BC31E8">
              <w:t>The assessor is assured that the evidence presented for assessment is the learner's own work.</w:t>
            </w:r>
          </w:p>
        </w:tc>
      </w:tr>
      <w:tr w:rsidR="00BC31E8" w:rsidRPr="00BC31E8" w14:paraId="7B7993C3" w14:textId="77777777" w:rsidTr="00BC31E8">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AE5765D" w14:textId="77777777" w:rsidR="00BC31E8" w:rsidRPr="00BC31E8" w:rsidRDefault="00BC31E8" w:rsidP="00BC31E8">
            <w:r w:rsidRPr="00BC31E8">
              <w:t>Currency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FFA96D6" w14:textId="77777777" w:rsidR="00BC31E8" w:rsidRPr="00BC31E8" w:rsidRDefault="00BC31E8" w:rsidP="00BC31E8">
            <w:r w:rsidRPr="00BC31E8">
              <w:t>The assessor is assured that the assessment evidence demonstrates current competency. This requires the assessment evidence to be from the present or the very recent past.</w:t>
            </w:r>
          </w:p>
        </w:tc>
      </w:tr>
    </w:tbl>
    <w:p w14:paraId="0BCCD5F7" w14:textId="54470D80" w:rsidR="00BC31E8" w:rsidRDefault="00BC31E8" w:rsidP="00F43E84"/>
    <w:p w14:paraId="44DDCADB" w14:textId="3BD4EA2D" w:rsidR="0003024D" w:rsidRPr="0003024D" w:rsidRDefault="0003024D" w:rsidP="00F43E84">
      <w:pPr>
        <w:rPr>
          <w:b/>
          <w:bCs/>
        </w:rPr>
      </w:pPr>
      <w:r w:rsidRPr="0003024D">
        <w:rPr>
          <w:b/>
          <w:bCs/>
        </w:rPr>
        <w:t>7.0 Procedure</w:t>
      </w:r>
    </w:p>
    <w:p w14:paraId="67D26387" w14:textId="77777777" w:rsidR="00982F2F" w:rsidRDefault="0003024D" w:rsidP="00F43E84">
      <w:r>
        <w:t xml:space="preserve">Applicants when completing a Pre-Training review will indicate at this process, if they wish to apply for </w:t>
      </w:r>
      <w:r>
        <w:t>RPL, RCC and Credit Transfer</w:t>
      </w:r>
      <w:r>
        <w:t>.</w:t>
      </w:r>
    </w:p>
    <w:p w14:paraId="722897C9" w14:textId="6F500E7F" w:rsidR="0003024D" w:rsidRDefault="00CB5ADE" w:rsidP="00F43E84">
      <w:r>
        <w:t xml:space="preserve">All </w:t>
      </w:r>
      <w:r w:rsidR="00110B94">
        <w:t>C</w:t>
      </w:r>
      <w:r>
        <w:t xml:space="preserve">redit </w:t>
      </w:r>
      <w:r w:rsidR="00110B94">
        <w:t>T</w:t>
      </w:r>
      <w:r>
        <w:t xml:space="preserve">ransfer applications require Statements of Attainment documentation to be </w:t>
      </w:r>
      <w:r w:rsidR="00982F2F">
        <w:t xml:space="preserve">provided as </w:t>
      </w:r>
      <w:r>
        <w:t xml:space="preserve">evidence. </w:t>
      </w:r>
      <w:r w:rsidR="00481ACF">
        <w:t>This</w:t>
      </w:r>
      <w:r w:rsidR="00110B94">
        <w:t xml:space="preserve"> task</w:t>
      </w:r>
      <w:r w:rsidR="00481ACF">
        <w:t xml:space="preserve"> is conducted by the Trainers/Assessors. </w:t>
      </w:r>
    </w:p>
    <w:p w14:paraId="5CFD3516" w14:textId="4F1FA6C7" w:rsidR="00772F3B" w:rsidRDefault="00772F3B" w:rsidP="00F43E84">
      <w:r>
        <w:t xml:space="preserve">The Trainer/Assessor will provide an applicant with the Credit Transfer Application form to complete for processing. This form is to be read in conjunction with the RPL, Credit Transfer Policy. </w:t>
      </w:r>
    </w:p>
    <w:p w14:paraId="3D5BB9CC" w14:textId="77777777" w:rsidR="00A443B6" w:rsidRPr="00182EAF" w:rsidRDefault="00A443B6" w:rsidP="00F43E84"/>
    <w:sectPr w:rsidR="00A443B6" w:rsidRPr="00182EAF" w:rsidSect="008473BE">
      <w:headerReference w:type="default" r:id="rId8"/>
      <w:footerReference w:type="default" r:id="rId9"/>
      <w:pgSz w:w="11906" w:h="16838" w:code="9"/>
      <w:pgMar w:top="720" w:right="720" w:bottom="1134" w:left="851" w:header="70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1374" w14:textId="77777777" w:rsidR="007F42CC" w:rsidRDefault="007F42CC" w:rsidP="007F42CC">
      <w:pPr>
        <w:spacing w:after="0" w:line="240" w:lineRule="auto"/>
      </w:pPr>
      <w:r>
        <w:separator/>
      </w:r>
    </w:p>
  </w:endnote>
  <w:endnote w:type="continuationSeparator" w:id="0">
    <w:p w14:paraId="27FA5996" w14:textId="77777777" w:rsidR="007F42CC" w:rsidRDefault="007F42CC" w:rsidP="007F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lama Ultralight">
    <w:altName w:val="Calibri"/>
    <w:panose1 w:val="00000000000000000000"/>
    <w:charset w:val="00"/>
    <w:family w:val="swiss"/>
    <w:notTrueType/>
    <w:pitch w:val="default"/>
    <w:sig w:usb0="00000003" w:usb1="00000000" w:usb2="00000000" w:usb3="00000000" w:csb0="00000001" w:csb1="00000000"/>
  </w:font>
  <w:font w:name="Flama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lama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48D8" w14:textId="4BC19B07" w:rsidR="00FE4556" w:rsidRPr="004141E5" w:rsidRDefault="00FE4556" w:rsidP="004141E5">
    <w:pPr>
      <w:pStyle w:val="Footer"/>
      <w:tabs>
        <w:tab w:val="clear" w:pos="9026"/>
        <w:tab w:val="left" w:pos="7938"/>
        <w:tab w:val="right" w:pos="10206"/>
      </w:tabs>
      <w:rPr>
        <w:sz w:val="18"/>
        <w:szCs w:val="18"/>
      </w:rPr>
    </w:pPr>
    <w:r w:rsidRPr="004141E5">
      <w:rPr>
        <w:sz w:val="18"/>
        <w:szCs w:val="18"/>
      </w:rPr>
      <w:tab/>
      <w:t xml:space="preserve">page: </w:t>
    </w:r>
    <w:r w:rsidRPr="004141E5">
      <w:rPr>
        <w:sz w:val="18"/>
        <w:szCs w:val="18"/>
      </w:rPr>
      <w:fldChar w:fldCharType="begin"/>
    </w:r>
    <w:r w:rsidRPr="004141E5">
      <w:rPr>
        <w:sz w:val="18"/>
        <w:szCs w:val="18"/>
      </w:rPr>
      <w:instrText xml:space="preserve"> PAGE   \* MERGEFORMAT </w:instrText>
    </w:r>
    <w:r w:rsidRPr="004141E5">
      <w:rPr>
        <w:sz w:val="18"/>
        <w:szCs w:val="18"/>
      </w:rPr>
      <w:fldChar w:fldCharType="separate"/>
    </w:r>
    <w:r w:rsidRPr="004141E5">
      <w:rPr>
        <w:noProof/>
        <w:sz w:val="18"/>
        <w:szCs w:val="18"/>
      </w:rPr>
      <w:t>1</w:t>
    </w:r>
    <w:r w:rsidRPr="004141E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1125" w14:textId="77777777" w:rsidR="007F42CC" w:rsidRDefault="007F42CC" w:rsidP="007F42CC">
      <w:pPr>
        <w:spacing w:after="0" w:line="240" w:lineRule="auto"/>
      </w:pPr>
      <w:r>
        <w:separator/>
      </w:r>
    </w:p>
  </w:footnote>
  <w:footnote w:type="continuationSeparator" w:id="0">
    <w:p w14:paraId="178609FA" w14:textId="77777777" w:rsidR="007F42CC" w:rsidRDefault="007F42CC" w:rsidP="007F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655" w:type="dxa"/>
      <w:tblInd w:w="28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134"/>
      <w:gridCol w:w="1701"/>
      <w:gridCol w:w="1560"/>
      <w:gridCol w:w="1488"/>
      <w:gridCol w:w="1772"/>
    </w:tblGrid>
    <w:tr w:rsidR="004141E5" w14:paraId="015ACA0A" w14:textId="77777777" w:rsidTr="004141E5">
      <w:tc>
        <w:tcPr>
          <w:tcW w:w="1134" w:type="dxa"/>
        </w:tcPr>
        <w:p w14:paraId="185F2464" w14:textId="6010D35B" w:rsidR="004141E5" w:rsidRPr="00750C12" w:rsidRDefault="004141E5" w:rsidP="007F42CC">
          <w:pPr>
            <w:pStyle w:val="Header"/>
            <w:rPr>
              <w:b/>
              <w:bCs/>
              <w:sz w:val="18"/>
              <w:szCs w:val="18"/>
            </w:rPr>
          </w:pPr>
          <w:bookmarkStart w:id="2" w:name="_Hlk54083828"/>
          <w:r w:rsidRPr="00750C12">
            <w:rPr>
              <w:b/>
              <w:bCs/>
              <w:sz w:val="18"/>
              <w:szCs w:val="18"/>
            </w:rPr>
            <w:t xml:space="preserve">Section </w:t>
          </w:r>
        </w:p>
      </w:tc>
      <w:tc>
        <w:tcPr>
          <w:tcW w:w="1701" w:type="dxa"/>
        </w:tcPr>
        <w:p w14:paraId="1503D9C3" w14:textId="7DE88B2A" w:rsidR="004141E5" w:rsidRPr="00FB5E24" w:rsidRDefault="004141E5" w:rsidP="007F42CC">
          <w:pPr>
            <w:pStyle w:val="Header"/>
            <w:rPr>
              <w:sz w:val="18"/>
              <w:szCs w:val="18"/>
            </w:rPr>
          </w:pPr>
        </w:p>
      </w:tc>
      <w:tc>
        <w:tcPr>
          <w:tcW w:w="1560" w:type="dxa"/>
        </w:tcPr>
        <w:p w14:paraId="4FC5C19D" w14:textId="30F5CCE9" w:rsidR="004141E5" w:rsidRPr="00750C12" w:rsidRDefault="004141E5" w:rsidP="007F42CC">
          <w:pPr>
            <w:pStyle w:val="Header"/>
            <w:rPr>
              <w:b/>
              <w:bCs/>
              <w:sz w:val="18"/>
              <w:szCs w:val="18"/>
            </w:rPr>
          </w:pPr>
          <w:r>
            <w:rPr>
              <w:b/>
              <w:bCs/>
              <w:sz w:val="18"/>
              <w:szCs w:val="18"/>
            </w:rPr>
            <w:t>Version</w:t>
          </w:r>
        </w:p>
      </w:tc>
      <w:tc>
        <w:tcPr>
          <w:tcW w:w="1488" w:type="dxa"/>
        </w:tcPr>
        <w:p w14:paraId="6EC477CE" w14:textId="77777777" w:rsidR="004141E5" w:rsidRPr="00FB5E24" w:rsidRDefault="004141E5" w:rsidP="007F42CC">
          <w:pPr>
            <w:pStyle w:val="Header"/>
            <w:rPr>
              <w:sz w:val="18"/>
              <w:szCs w:val="18"/>
            </w:rPr>
          </w:pPr>
          <w:r>
            <w:rPr>
              <w:sz w:val="18"/>
              <w:szCs w:val="18"/>
            </w:rPr>
            <w:t>1</w:t>
          </w:r>
        </w:p>
      </w:tc>
      <w:tc>
        <w:tcPr>
          <w:tcW w:w="1772" w:type="dxa"/>
        </w:tcPr>
        <w:p w14:paraId="70A19194" w14:textId="0DEEEFA8" w:rsidR="004141E5" w:rsidRPr="00FB5E24" w:rsidRDefault="00EA3063" w:rsidP="007F42CC">
          <w:pPr>
            <w:pStyle w:val="Header"/>
            <w:rPr>
              <w:sz w:val="18"/>
              <w:szCs w:val="18"/>
            </w:rPr>
          </w:pPr>
          <w:r>
            <w:rPr>
              <w:sz w:val="18"/>
              <w:szCs w:val="18"/>
            </w:rPr>
            <w:t>NF</w:t>
          </w:r>
        </w:p>
      </w:tc>
    </w:tr>
    <w:tr w:rsidR="007F42CC" w14:paraId="5F6A816A" w14:textId="77777777" w:rsidTr="004141E5">
      <w:tc>
        <w:tcPr>
          <w:tcW w:w="1134" w:type="dxa"/>
        </w:tcPr>
        <w:p w14:paraId="13058B12" w14:textId="40FAFE13" w:rsidR="007F42CC" w:rsidRPr="00750C12" w:rsidRDefault="000E5410" w:rsidP="007F42CC">
          <w:pPr>
            <w:pStyle w:val="Header"/>
            <w:rPr>
              <w:b/>
              <w:bCs/>
              <w:sz w:val="18"/>
              <w:szCs w:val="18"/>
            </w:rPr>
          </w:pPr>
          <w:r>
            <w:rPr>
              <w:b/>
              <w:bCs/>
              <w:sz w:val="18"/>
              <w:szCs w:val="18"/>
            </w:rPr>
            <w:t>Distribution</w:t>
          </w:r>
        </w:p>
      </w:tc>
      <w:tc>
        <w:tcPr>
          <w:tcW w:w="1701" w:type="dxa"/>
        </w:tcPr>
        <w:p w14:paraId="56B4F62C" w14:textId="1F38A915" w:rsidR="007F42CC" w:rsidRPr="00FB5E24" w:rsidRDefault="006A6AF6" w:rsidP="007F42CC">
          <w:pPr>
            <w:pStyle w:val="Header"/>
            <w:rPr>
              <w:sz w:val="18"/>
              <w:szCs w:val="18"/>
            </w:rPr>
          </w:pPr>
          <w:r>
            <w:rPr>
              <w:sz w:val="18"/>
              <w:szCs w:val="18"/>
            </w:rPr>
            <w:t>CTI</w:t>
          </w:r>
        </w:p>
      </w:tc>
      <w:tc>
        <w:tcPr>
          <w:tcW w:w="1560" w:type="dxa"/>
        </w:tcPr>
        <w:p w14:paraId="7754EA02" w14:textId="77777777" w:rsidR="007F42CC" w:rsidRPr="00750C12" w:rsidRDefault="007F42CC" w:rsidP="007F42CC">
          <w:pPr>
            <w:pStyle w:val="Header"/>
            <w:rPr>
              <w:b/>
              <w:bCs/>
              <w:sz w:val="18"/>
              <w:szCs w:val="18"/>
            </w:rPr>
          </w:pPr>
          <w:r w:rsidRPr="00750C12">
            <w:rPr>
              <w:b/>
              <w:bCs/>
              <w:sz w:val="18"/>
              <w:szCs w:val="18"/>
            </w:rPr>
            <w:t>Document Type:</w:t>
          </w:r>
        </w:p>
      </w:tc>
      <w:sdt>
        <w:sdtPr>
          <w:rPr>
            <w:sz w:val="18"/>
            <w:szCs w:val="18"/>
          </w:rPr>
          <w:alias w:val="Type"/>
          <w:tag w:val="Type"/>
          <w:id w:val="1389772186"/>
          <w:placeholder>
            <w:docPart w:val="DefaultPlaceholder_-1854013438"/>
          </w:placeholder>
          <w:dropDownList>
            <w:listItem w:value="Choose an item."/>
            <w:listItem w:displayText="Policy" w:value="Policy"/>
            <w:listItem w:displayText="Procedure" w:value="Procedure"/>
            <w:listItem w:displayText="PFC" w:value="PFC"/>
            <w:listItem w:displayText="Report" w:value="Report"/>
            <w:listItem w:displayText="Guidelines" w:value="Guidelines"/>
            <w:listItem w:displayText="Instructions" w:value="Instructions"/>
          </w:dropDownList>
        </w:sdtPr>
        <w:sdtEndPr/>
        <w:sdtContent>
          <w:tc>
            <w:tcPr>
              <w:tcW w:w="3260" w:type="dxa"/>
              <w:gridSpan w:val="2"/>
            </w:tcPr>
            <w:p w14:paraId="0FA2462A" w14:textId="46EDC62E" w:rsidR="007F42CC" w:rsidRPr="00FB5E24" w:rsidRDefault="00C22C16" w:rsidP="007F42CC">
              <w:pPr>
                <w:pStyle w:val="Header"/>
                <w:rPr>
                  <w:sz w:val="18"/>
                  <w:szCs w:val="18"/>
                </w:rPr>
              </w:pPr>
              <w:r>
                <w:rPr>
                  <w:sz w:val="18"/>
                  <w:szCs w:val="18"/>
                </w:rPr>
                <w:t>Policy</w:t>
              </w:r>
            </w:p>
          </w:tc>
        </w:sdtContent>
      </w:sdt>
    </w:tr>
    <w:tr w:rsidR="007F42CC" w14:paraId="0CC4E83C" w14:textId="77777777" w:rsidTr="004141E5">
      <w:tc>
        <w:tcPr>
          <w:tcW w:w="1134" w:type="dxa"/>
        </w:tcPr>
        <w:p w14:paraId="13F39647" w14:textId="77777777" w:rsidR="007F42CC" w:rsidRPr="00750C12" w:rsidRDefault="007F42CC" w:rsidP="007F42CC">
          <w:pPr>
            <w:pStyle w:val="Header"/>
            <w:rPr>
              <w:b/>
              <w:bCs/>
              <w:sz w:val="18"/>
              <w:szCs w:val="18"/>
            </w:rPr>
          </w:pPr>
          <w:r w:rsidRPr="00750C12">
            <w:rPr>
              <w:b/>
              <w:bCs/>
              <w:sz w:val="18"/>
              <w:szCs w:val="18"/>
            </w:rPr>
            <w:t>Responsible</w:t>
          </w:r>
        </w:p>
      </w:tc>
      <w:tc>
        <w:tcPr>
          <w:tcW w:w="1701" w:type="dxa"/>
        </w:tcPr>
        <w:p w14:paraId="02D8E24F" w14:textId="77777777" w:rsidR="007F42CC" w:rsidRPr="00FB5E24" w:rsidRDefault="007F42CC" w:rsidP="007F42CC">
          <w:pPr>
            <w:pStyle w:val="Header"/>
            <w:rPr>
              <w:sz w:val="18"/>
              <w:szCs w:val="18"/>
            </w:rPr>
          </w:pPr>
          <w:r>
            <w:rPr>
              <w:sz w:val="18"/>
              <w:szCs w:val="18"/>
            </w:rPr>
            <w:t>Andrew Lewis</w:t>
          </w:r>
        </w:p>
      </w:tc>
      <w:tc>
        <w:tcPr>
          <w:tcW w:w="1560" w:type="dxa"/>
        </w:tcPr>
        <w:p w14:paraId="556EB33C" w14:textId="77777777" w:rsidR="007F42CC" w:rsidRPr="00750C12" w:rsidRDefault="007F42CC" w:rsidP="007F42CC">
          <w:pPr>
            <w:pStyle w:val="Header"/>
            <w:rPr>
              <w:b/>
              <w:bCs/>
              <w:sz w:val="18"/>
              <w:szCs w:val="18"/>
            </w:rPr>
          </w:pPr>
          <w:r w:rsidRPr="00750C12">
            <w:rPr>
              <w:b/>
              <w:bCs/>
              <w:sz w:val="18"/>
              <w:szCs w:val="18"/>
            </w:rPr>
            <w:t>Created</w:t>
          </w:r>
        </w:p>
      </w:tc>
      <w:tc>
        <w:tcPr>
          <w:tcW w:w="3260" w:type="dxa"/>
          <w:gridSpan w:val="2"/>
        </w:tcPr>
        <w:p w14:paraId="12DEEA08" w14:textId="234BA2A2" w:rsidR="007F42CC" w:rsidRPr="00FB5E24" w:rsidRDefault="001A71E4" w:rsidP="007F42CC">
          <w:pPr>
            <w:pStyle w:val="Header"/>
            <w:rPr>
              <w:sz w:val="18"/>
              <w:szCs w:val="18"/>
            </w:rPr>
          </w:pPr>
          <w:r>
            <w:rPr>
              <w:sz w:val="18"/>
              <w:szCs w:val="18"/>
            </w:rPr>
            <w:t>25</w:t>
          </w:r>
          <w:r w:rsidR="00E14546">
            <w:rPr>
              <w:sz w:val="18"/>
              <w:szCs w:val="18"/>
            </w:rPr>
            <w:t xml:space="preserve"> </w:t>
          </w:r>
          <w:r w:rsidR="0071666B">
            <w:rPr>
              <w:sz w:val="18"/>
              <w:szCs w:val="18"/>
            </w:rPr>
            <w:t>April</w:t>
          </w:r>
          <w:r w:rsidR="00E14546">
            <w:rPr>
              <w:sz w:val="18"/>
              <w:szCs w:val="18"/>
            </w:rPr>
            <w:t xml:space="preserve"> 2022</w:t>
          </w:r>
        </w:p>
      </w:tc>
    </w:tr>
    <w:tr w:rsidR="004141E5" w14:paraId="7C64F3CE" w14:textId="77777777" w:rsidTr="004141E5">
      <w:tc>
        <w:tcPr>
          <w:tcW w:w="1134" w:type="dxa"/>
        </w:tcPr>
        <w:p w14:paraId="790E0987" w14:textId="77777777" w:rsidR="004141E5" w:rsidRPr="00750C12" w:rsidRDefault="004141E5" w:rsidP="007F42CC">
          <w:pPr>
            <w:pStyle w:val="Header"/>
            <w:rPr>
              <w:b/>
              <w:bCs/>
              <w:sz w:val="18"/>
              <w:szCs w:val="18"/>
            </w:rPr>
          </w:pPr>
          <w:r w:rsidRPr="00750C12">
            <w:rPr>
              <w:b/>
              <w:bCs/>
              <w:sz w:val="18"/>
              <w:szCs w:val="18"/>
            </w:rPr>
            <w:t>Author</w:t>
          </w:r>
        </w:p>
      </w:tc>
      <w:sdt>
        <w:sdtPr>
          <w:rPr>
            <w:sz w:val="18"/>
            <w:szCs w:val="18"/>
          </w:rPr>
          <w:alias w:val="Author"/>
          <w:tag w:val=""/>
          <w:id w:val="-291753144"/>
          <w:placeholder>
            <w:docPart w:val="A55EC60D437040E7A9AE5C2322BCF4FE"/>
          </w:placeholder>
          <w:dataBinding w:prefixMappings="xmlns:ns0='http://purl.org/dc/elements/1.1/' xmlns:ns1='http://schemas.openxmlformats.org/package/2006/metadata/core-properties' " w:xpath="/ns1:coreProperties[1]/ns0:creator[1]" w:storeItemID="{6C3C8BC8-F283-45AE-878A-BAB7291924A1}"/>
          <w:text/>
        </w:sdtPr>
        <w:sdtEndPr/>
        <w:sdtContent>
          <w:tc>
            <w:tcPr>
              <w:tcW w:w="1701" w:type="dxa"/>
            </w:tcPr>
            <w:p w14:paraId="2A90880A" w14:textId="372BD370" w:rsidR="004141E5" w:rsidRPr="00FB5E24" w:rsidRDefault="00E14546" w:rsidP="007F42CC">
              <w:pPr>
                <w:pStyle w:val="Header"/>
                <w:rPr>
                  <w:sz w:val="18"/>
                  <w:szCs w:val="18"/>
                </w:rPr>
              </w:pPr>
              <w:r>
                <w:rPr>
                  <w:sz w:val="18"/>
                  <w:szCs w:val="18"/>
                </w:rPr>
                <w:t>Paul Cavicchia</w:t>
              </w:r>
            </w:p>
          </w:tc>
        </w:sdtContent>
      </w:sdt>
      <w:tc>
        <w:tcPr>
          <w:tcW w:w="1560" w:type="dxa"/>
        </w:tcPr>
        <w:p w14:paraId="05BFB530" w14:textId="0758957F" w:rsidR="004141E5" w:rsidRPr="00750C12" w:rsidRDefault="004141E5" w:rsidP="007F42CC">
          <w:pPr>
            <w:pStyle w:val="Header"/>
            <w:rPr>
              <w:b/>
              <w:bCs/>
              <w:sz w:val="18"/>
              <w:szCs w:val="18"/>
            </w:rPr>
          </w:pPr>
          <w:r w:rsidRPr="00B33B1F">
            <w:rPr>
              <w:b/>
              <w:bCs/>
              <w:sz w:val="18"/>
              <w:szCs w:val="18"/>
            </w:rPr>
            <w:t>Revision Due</w:t>
          </w:r>
        </w:p>
      </w:tc>
      <w:tc>
        <w:tcPr>
          <w:tcW w:w="3260" w:type="dxa"/>
          <w:gridSpan w:val="2"/>
        </w:tcPr>
        <w:p w14:paraId="2696A5D7" w14:textId="434DD1E1" w:rsidR="004141E5" w:rsidRPr="00FB5E24" w:rsidRDefault="00E14546" w:rsidP="007F42CC">
          <w:pPr>
            <w:pStyle w:val="Header"/>
            <w:rPr>
              <w:sz w:val="18"/>
              <w:szCs w:val="18"/>
            </w:rPr>
          </w:pPr>
          <w:r>
            <w:rPr>
              <w:sz w:val="18"/>
              <w:szCs w:val="18"/>
            </w:rPr>
            <w:t>30 June</w:t>
          </w:r>
          <w:r w:rsidR="004141E5">
            <w:rPr>
              <w:sz w:val="18"/>
              <w:szCs w:val="18"/>
            </w:rPr>
            <w:t xml:space="preserve"> 202</w:t>
          </w:r>
          <w:r w:rsidR="001A71E4">
            <w:rPr>
              <w:sz w:val="18"/>
              <w:szCs w:val="18"/>
            </w:rPr>
            <w:t>6</w:t>
          </w:r>
        </w:p>
      </w:tc>
    </w:tr>
    <w:tr w:rsidR="00931C82" w14:paraId="45D33458" w14:textId="77777777" w:rsidTr="004141E5">
      <w:tc>
        <w:tcPr>
          <w:tcW w:w="1134" w:type="dxa"/>
        </w:tcPr>
        <w:p w14:paraId="0DE636DA" w14:textId="77777777" w:rsidR="00931C82" w:rsidRPr="00750C12" w:rsidRDefault="00931C82" w:rsidP="007F42CC">
          <w:pPr>
            <w:pStyle w:val="Header"/>
            <w:rPr>
              <w:b/>
              <w:bCs/>
              <w:sz w:val="18"/>
              <w:szCs w:val="18"/>
            </w:rPr>
          </w:pPr>
        </w:p>
      </w:tc>
      <w:tc>
        <w:tcPr>
          <w:tcW w:w="1701" w:type="dxa"/>
        </w:tcPr>
        <w:p w14:paraId="53D311E0" w14:textId="77777777" w:rsidR="00931C82" w:rsidRDefault="00931C82" w:rsidP="007F42CC">
          <w:pPr>
            <w:pStyle w:val="Header"/>
            <w:rPr>
              <w:sz w:val="18"/>
              <w:szCs w:val="18"/>
            </w:rPr>
          </w:pPr>
        </w:p>
      </w:tc>
      <w:tc>
        <w:tcPr>
          <w:tcW w:w="1560" w:type="dxa"/>
        </w:tcPr>
        <w:p w14:paraId="63619F8E" w14:textId="77777777" w:rsidR="00931C82" w:rsidRPr="004141E5" w:rsidRDefault="00931C82" w:rsidP="007F42CC">
          <w:pPr>
            <w:pStyle w:val="Header"/>
            <w:rPr>
              <w:b/>
              <w:bCs/>
              <w:sz w:val="18"/>
              <w:szCs w:val="18"/>
              <w:highlight w:val="yellow"/>
            </w:rPr>
          </w:pPr>
        </w:p>
      </w:tc>
      <w:tc>
        <w:tcPr>
          <w:tcW w:w="3260" w:type="dxa"/>
          <w:gridSpan w:val="2"/>
        </w:tcPr>
        <w:p w14:paraId="3332FAFB" w14:textId="77777777" w:rsidR="00931C82" w:rsidRDefault="00931C82" w:rsidP="007F42CC">
          <w:pPr>
            <w:pStyle w:val="Header"/>
            <w:rPr>
              <w:sz w:val="18"/>
              <w:szCs w:val="18"/>
            </w:rPr>
          </w:pPr>
        </w:p>
      </w:tc>
    </w:tr>
  </w:tbl>
  <w:bookmarkEnd w:id="2"/>
  <w:p w14:paraId="4E6E1964" w14:textId="0DB0961F" w:rsidR="00931C82" w:rsidRDefault="00D84E22">
    <w:pPr>
      <w:pStyle w:val="Header"/>
    </w:pPr>
    <w:r>
      <w:rPr>
        <w:noProof/>
      </w:rPr>
      <w:drawing>
        <wp:anchor distT="0" distB="0" distL="114300" distR="114300" simplePos="0" relativeHeight="251657216" behindDoc="0" locked="0" layoutInCell="1" allowOverlap="1" wp14:anchorId="58B72F5F" wp14:editId="530CD45C">
          <wp:simplePos x="0" y="0"/>
          <wp:positionH relativeFrom="column">
            <wp:posOffset>-368935</wp:posOffset>
          </wp:positionH>
          <wp:positionV relativeFrom="paragraph">
            <wp:posOffset>-441722</wp:posOffset>
          </wp:positionV>
          <wp:extent cx="1533525" cy="434738"/>
          <wp:effectExtent l="0" t="0" r="0" b="3810"/>
          <wp:wrapNone/>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55" cy="4361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1EE"/>
    <w:multiLevelType w:val="hybridMultilevel"/>
    <w:tmpl w:val="CDF4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75A27"/>
    <w:multiLevelType w:val="multilevel"/>
    <w:tmpl w:val="AD74B7E4"/>
    <w:lvl w:ilvl="0">
      <w:start w:val="3"/>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44449FF"/>
    <w:multiLevelType w:val="hybridMultilevel"/>
    <w:tmpl w:val="1A522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F55FA"/>
    <w:multiLevelType w:val="multilevel"/>
    <w:tmpl w:val="474C82D8"/>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07B548FD"/>
    <w:multiLevelType w:val="hybridMultilevel"/>
    <w:tmpl w:val="89DE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53780"/>
    <w:multiLevelType w:val="hybridMultilevel"/>
    <w:tmpl w:val="EC76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C5E62"/>
    <w:multiLevelType w:val="multilevel"/>
    <w:tmpl w:val="356A6FC6"/>
    <w:lvl w:ilvl="0">
      <w:start w:val="6"/>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109" w:hanging="108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7" w15:restartNumberingAfterBreak="0">
    <w:nsid w:val="1183760E"/>
    <w:multiLevelType w:val="hybridMultilevel"/>
    <w:tmpl w:val="9B024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60507"/>
    <w:multiLevelType w:val="multilevel"/>
    <w:tmpl w:val="114030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BD855FC"/>
    <w:multiLevelType w:val="hybridMultilevel"/>
    <w:tmpl w:val="FE5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84C03"/>
    <w:multiLevelType w:val="multilevel"/>
    <w:tmpl w:val="CE46D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9A5A2B"/>
    <w:multiLevelType w:val="hybridMultilevel"/>
    <w:tmpl w:val="FA1E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6A3AB2"/>
    <w:multiLevelType w:val="hybridMultilevel"/>
    <w:tmpl w:val="9B64C392"/>
    <w:lvl w:ilvl="0" w:tplc="0AAA73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BE2869"/>
    <w:multiLevelType w:val="multilevel"/>
    <w:tmpl w:val="EBA01E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70763FE"/>
    <w:multiLevelType w:val="hybridMultilevel"/>
    <w:tmpl w:val="C924DF1C"/>
    <w:lvl w:ilvl="0" w:tplc="096004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BA2ED3"/>
    <w:multiLevelType w:val="hybridMultilevel"/>
    <w:tmpl w:val="30B87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92538E"/>
    <w:multiLevelType w:val="hybridMultilevel"/>
    <w:tmpl w:val="5DE451A2"/>
    <w:lvl w:ilvl="0" w:tplc="EA266334">
      <w:start w:val="6"/>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167B4E"/>
    <w:multiLevelType w:val="hybridMultilevel"/>
    <w:tmpl w:val="6BB0D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AA68F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B045E"/>
    <w:multiLevelType w:val="multilevel"/>
    <w:tmpl w:val="474EDD6C"/>
    <w:lvl w:ilvl="0">
      <w:start w:val="1"/>
      <w:numFmt w:val="bullet"/>
      <w:lvlText w:val=""/>
      <w:lvlJc w:val="left"/>
      <w:pPr>
        <w:ind w:left="44" w:hanging="360"/>
      </w:pPr>
      <w:rPr>
        <w:rFonts w:ascii="Symbol" w:hAnsi="Symbol" w:hint="default"/>
      </w:rPr>
    </w:lvl>
    <w:lvl w:ilvl="1">
      <w:start w:val="1"/>
      <w:numFmt w:val="decimal"/>
      <w:lvlText w:val="%1.%2."/>
      <w:lvlJc w:val="left"/>
      <w:pPr>
        <w:ind w:left="476" w:hanging="432"/>
      </w:pPr>
    </w:lvl>
    <w:lvl w:ilvl="2">
      <w:start w:val="1"/>
      <w:numFmt w:val="decimal"/>
      <w:lvlText w:val="%1.%2.%3."/>
      <w:lvlJc w:val="left"/>
      <w:pPr>
        <w:ind w:left="908" w:hanging="504"/>
      </w:pPr>
    </w:lvl>
    <w:lvl w:ilvl="3">
      <w:start w:val="1"/>
      <w:numFmt w:val="decimal"/>
      <w:lvlText w:val="%1.%2.%3.%4."/>
      <w:lvlJc w:val="left"/>
      <w:pPr>
        <w:ind w:left="1412" w:hanging="648"/>
      </w:pPr>
    </w:lvl>
    <w:lvl w:ilvl="4">
      <w:start w:val="1"/>
      <w:numFmt w:val="decimal"/>
      <w:lvlText w:val="%1.%2.%3.%4.%5."/>
      <w:lvlJc w:val="left"/>
      <w:pPr>
        <w:ind w:left="1916" w:hanging="792"/>
      </w:pPr>
    </w:lvl>
    <w:lvl w:ilvl="5">
      <w:start w:val="1"/>
      <w:numFmt w:val="decimal"/>
      <w:lvlText w:val="%1.%2.%3.%4.%5.%6."/>
      <w:lvlJc w:val="left"/>
      <w:pPr>
        <w:ind w:left="2420" w:hanging="936"/>
      </w:pPr>
    </w:lvl>
    <w:lvl w:ilvl="6">
      <w:start w:val="1"/>
      <w:numFmt w:val="decimal"/>
      <w:lvlText w:val="%1.%2.%3.%4.%5.%6.%7."/>
      <w:lvlJc w:val="left"/>
      <w:pPr>
        <w:ind w:left="2924" w:hanging="1080"/>
      </w:pPr>
    </w:lvl>
    <w:lvl w:ilvl="7">
      <w:start w:val="1"/>
      <w:numFmt w:val="decimal"/>
      <w:lvlText w:val="%1.%2.%3.%4.%5.%6.%7.%8."/>
      <w:lvlJc w:val="left"/>
      <w:pPr>
        <w:ind w:left="3428" w:hanging="1224"/>
      </w:pPr>
    </w:lvl>
    <w:lvl w:ilvl="8">
      <w:start w:val="1"/>
      <w:numFmt w:val="decimal"/>
      <w:lvlText w:val="%1.%2.%3.%4.%5.%6.%7.%8.%9."/>
      <w:lvlJc w:val="left"/>
      <w:pPr>
        <w:ind w:left="4004" w:hanging="1440"/>
      </w:pPr>
    </w:lvl>
  </w:abstractNum>
  <w:abstractNum w:abstractNumId="20" w15:restartNumberingAfterBreak="0">
    <w:nsid w:val="4E763C61"/>
    <w:multiLevelType w:val="multilevel"/>
    <w:tmpl w:val="488A363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8E1A0F"/>
    <w:multiLevelType w:val="hybridMultilevel"/>
    <w:tmpl w:val="30B87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334A39"/>
    <w:multiLevelType w:val="hybridMultilevel"/>
    <w:tmpl w:val="5904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307E73"/>
    <w:multiLevelType w:val="multilevel"/>
    <w:tmpl w:val="B1385216"/>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4" w15:restartNumberingAfterBreak="0">
    <w:nsid w:val="5C237E24"/>
    <w:multiLevelType w:val="multilevel"/>
    <w:tmpl w:val="F35C9B38"/>
    <w:lvl w:ilvl="0">
      <w:start w:val="1"/>
      <w:numFmt w:val="decimal"/>
      <w:lvlText w:val="%1.0"/>
      <w:lvlJc w:val="left"/>
      <w:pPr>
        <w:ind w:left="720" w:hanging="720"/>
      </w:pPr>
      <w:rPr>
        <w:rFonts w:asciiTheme="minorHAnsi" w:hAnsiTheme="minorHAnsi" w:cstheme="minorBidi" w:hint="default"/>
        <w:color w:val="auto"/>
        <w:sz w:val="21"/>
      </w:rPr>
    </w:lvl>
    <w:lvl w:ilvl="1">
      <w:start w:val="1"/>
      <w:numFmt w:val="decimal"/>
      <w:lvlText w:val="%1.%2"/>
      <w:lvlJc w:val="left"/>
      <w:pPr>
        <w:ind w:left="1440" w:hanging="720"/>
      </w:pPr>
      <w:rPr>
        <w:rFonts w:asciiTheme="minorHAnsi" w:hAnsiTheme="minorHAnsi" w:cstheme="minorBidi" w:hint="default"/>
        <w:color w:val="auto"/>
        <w:sz w:val="21"/>
      </w:rPr>
    </w:lvl>
    <w:lvl w:ilvl="2">
      <w:start w:val="1"/>
      <w:numFmt w:val="decimal"/>
      <w:lvlText w:val="%1.%2.%3"/>
      <w:lvlJc w:val="left"/>
      <w:pPr>
        <w:ind w:left="2160" w:hanging="720"/>
      </w:pPr>
      <w:rPr>
        <w:rFonts w:asciiTheme="minorHAnsi" w:hAnsiTheme="minorHAnsi" w:cstheme="minorBidi" w:hint="default"/>
        <w:color w:val="auto"/>
        <w:sz w:val="21"/>
      </w:rPr>
    </w:lvl>
    <w:lvl w:ilvl="3">
      <w:start w:val="1"/>
      <w:numFmt w:val="decimal"/>
      <w:lvlText w:val="%1.%2.%3.%4"/>
      <w:lvlJc w:val="left"/>
      <w:pPr>
        <w:ind w:left="3240" w:hanging="1080"/>
      </w:pPr>
      <w:rPr>
        <w:rFonts w:asciiTheme="minorHAnsi" w:hAnsiTheme="minorHAnsi" w:cstheme="minorBidi" w:hint="default"/>
        <w:color w:val="auto"/>
        <w:sz w:val="21"/>
      </w:rPr>
    </w:lvl>
    <w:lvl w:ilvl="4">
      <w:start w:val="1"/>
      <w:numFmt w:val="decimal"/>
      <w:lvlText w:val="%1.%2.%3.%4.%5"/>
      <w:lvlJc w:val="left"/>
      <w:pPr>
        <w:ind w:left="4320" w:hanging="1440"/>
      </w:pPr>
      <w:rPr>
        <w:rFonts w:asciiTheme="minorHAnsi" w:hAnsiTheme="minorHAnsi" w:cstheme="minorBidi" w:hint="default"/>
        <w:color w:val="auto"/>
        <w:sz w:val="21"/>
      </w:rPr>
    </w:lvl>
    <w:lvl w:ilvl="5">
      <w:start w:val="1"/>
      <w:numFmt w:val="decimal"/>
      <w:lvlText w:val="%1.%2.%3.%4.%5.%6"/>
      <w:lvlJc w:val="left"/>
      <w:pPr>
        <w:ind w:left="5400" w:hanging="1800"/>
      </w:pPr>
      <w:rPr>
        <w:rFonts w:asciiTheme="minorHAnsi" w:hAnsiTheme="minorHAnsi" w:cstheme="minorBidi" w:hint="default"/>
        <w:color w:val="auto"/>
        <w:sz w:val="21"/>
      </w:rPr>
    </w:lvl>
    <w:lvl w:ilvl="6">
      <w:start w:val="1"/>
      <w:numFmt w:val="decimal"/>
      <w:lvlText w:val="%1.%2.%3.%4.%5.%6.%7"/>
      <w:lvlJc w:val="left"/>
      <w:pPr>
        <w:ind w:left="6120" w:hanging="1800"/>
      </w:pPr>
      <w:rPr>
        <w:rFonts w:asciiTheme="minorHAnsi" w:hAnsiTheme="minorHAnsi" w:cstheme="minorBidi" w:hint="default"/>
        <w:color w:val="auto"/>
        <w:sz w:val="21"/>
      </w:rPr>
    </w:lvl>
    <w:lvl w:ilvl="7">
      <w:start w:val="1"/>
      <w:numFmt w:val="decimal"/>
      <w:lvlText w:val="%1.%2.%3.%4.%5.%6.%7.%8"/>
      <w:lvlJc w:val="left"/>
      <w:pPr>
        <w:ind w:left="7200" w:hanging="2160"/>
      </w:pPr>
      <w:rPr>
        <w:rFonts w:asciiTheme="minorHAnsi" w:hAnsiTheme="minorHAnsi" w:cstheme="minorBidi" w:hint="default"/>
        <w:color w:val="auto"/>
        <w:sz w:val="21"/>
      </w:rPr>
    </w:lvl>
    <w:lvl w:ilvl="8">
      <w:start w:val="1"/>
      <w:numFmt w:val="decimal"/>
      <w:lvlText w:val="%1.%2.%3.%4.%5.%6.%7.%8.%9"/>
      <w:lvlJc w:val="left"/>
      <w:pPr>
        <w:ind w:left="8280" w:hanging="2520"/>
      </w:pPr>
      <w:rPr>
        <w:rFonts w:asciiTheme="minorHAnsi" w:hAnsiTheme="minorHAnsi" w:cstheme="minorBidi" w:hint="default"/>
        <w:color w:val="auto"/>
        <w:sz w:val="21"/>
      </w:rPr>
    </w:lvl>
  </w:abstractNum>
  <w:abstractNum w:abstractNumId="25" w15:restartNumberingAfterBreak="0">
    <w:nsid w:val="5C450A71"/>
    <w:multiLevelType w:val="multilevel"/>
    <w:tmpl w:val="9778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572C8"/>
    <w:multiLevelType w:val="multilevel"/>
    <w:tmpl w:val="5B7CF60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1041C7"/>
    <w:multiLevelType w:val="multilevel"/>
    <w:tmpl w:val="474EDD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685CF3"/>
    <w:multiLevelType w:val="hybridMultilevel"/>
    <w:tmpl w:val="5C64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5F6F6F"/>
    <w:multiLevelType w:val="hybridMultilevel"/>
    <w:tmpl w:val="731C5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9F4CCD"/>
    <w:multiLevelType w:val="multilevel"/>
    <w:tmpl w:val="3B20AA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1" w15:restartNumberingAfterBreak="0">
    <w:nsid w:val="69CE5FB6"/>
    <w:multiLevelType w:val="multilevel"/>
    <w:tmpl w:val="1AB4B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CE32E8"/>
    <w:multiLevelType w:val="hybridMultilevel"/>
    <w:tmpl w:val="1B026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0D304F"/>
    <w:multiLevelType w:val="multilevel"/>
    <w:tmpl w:val="1D3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D02A2E"/>
    <w:multiLevelType w:val="hybridMultilevel"/>
    <w:tmpl w:val="BD9A76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1C682E"/>
    <w:multiLevelType w:val="hybridMultilevel"/>
    <w:tmpl w:val="072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C780E"/>
    <w:multiLevelType w:val="hybridMultilevel"/>
    <w:tmpl w:val="242E7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3646">
    <w:abstractNumId w:val="36"/>
  </w:num>
  <w:num w:numId="2" w16cid:durableId="542407748">
    <w:abstractNumId w:val="2"/>
  </w:num>
  <w:num w:numId="3" w16cid:durableId="1667632341">
    <w:abstractNumId w:val="18"/>
  </w:num>
  <w:num w:numId="4" w16cid:durableId="1985501825">
    <w:abstractNumId w:val="27"/>
  </w:num>
  <w:num w:numId="5" w16cid:durableId="474834938">
    <w:abstractNumId w:val="19"/>
  </w:num>
  <w:num w:numId="6" w16cid:durableId="1164279286">
    <w:abstractNumId w:val="15"/>
  </w:num>
  <w:num w:numId="7" w16cid:durableId="157965994">
    <w:abstractNumId w:val="21"/>
  </w:num>
  <w:num w:numId="8" w16cid:durableId="1383140880">
    <w:abstractNumId w:val="20"/>
  </w:num>
  <w:num w:numId="9" w16cid:durableId="877818768">
    <w:abstractNumId w:val="26"/>
  </w:num>
  <w:num w:numId="10" w16cid:durableId="1542858235">
    <w:abstractNumId w:val="32"/>
  </w:num>
  <w:num w:numId="11" w16cid:durableId="470288319">
    <w:abstractNumId w:val="8"/>
  </w:num>
  <w:num w:numId="12" w16cid:durableId="1397555448">
    <w:abstractNumId w:val="1"/>
  </w:num>
  <w:num w:numId="13" w16cid:durableId="629046714">
    <w:abstractNumId w:val="30"/>
  </w:num>
  <w:num w:numId="14" w16cid:durableId="279652940">
    <w:abstractNumId w:val="24"/>
  </w:num>
  <w:num w:numId="15" w16cid:durableId="1497377724">
    <w:abstractNumId w:val="13"/>
  </w:num>
  <w:num w:numId="16" w16cid:durableId="1896047438">
    <w:abstractNumId w:val="6"/>
  </w:num>
  <w:num w:numId="17" w16cid:durableId="1152063115">
    <w:abstractNumId w:val="3"/>
  </w:num>
  <w:num w:numId="18" w16cid:durableId="1017389342">
    <w:abstractNumId w:val="16"/>
  </w:num>
  <w:num w:numId="19" w16cid:durableId="587692540">
    <w:abstractNumId w:val="23"/>
  </w:num>
  <w:num w:numId="20" w16cid:durableId="1258753452">
    <w:abstractNumId w:val="12"/>
  </w:num>
  <w:num w:numId="21" w16cid:durableId="1002589785">
    <w:abstractNumId w:val="14"/>
  </w:num>
  <w:num w:numId="22" w16cid:durableId="307395124">
    <w:abstractNumId w:val="0"/>
  </w:num>
  <w:num w:numId="23" w16cid:durableId="184750772">
    <w:abstractNumId w:val="34"/>
  </w:num>
  <w:num w:numId="24" w16cid:durableId="1975716040">
    <w:abstractNumId w:val="11"/>
  </w:num>
  <w:num w:numId="25" w16cid:durableId="1525704995">
    <w:abstractNumId w:val="10"/>
  </w:num>
  <w:num w:numId="26" w16cid:durableId="788550183">
    <w:abstractNumId w:val="7"/>
  </w:num>
  <w:num w:numId="27" w16cid:durableId="242954293">
    <w:abstractNumId w:val="35"/>
  </w:num>
  <w:num w:numId="28" w16cid:durableId="1981691477">
    <w:abstractNumId w:val="31"/>
  </w:num>
  <w:num w:numId="29" w16cid:durableId="1251236078">
    <w:abstractNumId w:val="4"/>
  </w:num>
  <w:num w:numId="30" w16cid:durableId="543062340">
    <w:abstractNumId w:val="5"/>
  </w:num>
  <w:num w:numId="31" w16cid:durableId="1405838746">
    <w:abstractNumId w:val="9"/>
  </w:num>
  <w:num w:numId="32" w16cid:durableId="1259945678">
    <w:abstractNumId w:val="17"/>
  </w:num>
  <w:num w:numId="33" w16cid:durableId="1833183760">
    <w:abstractNumId w:val="22"/>
  </w:num>
  <w:num w:numId="34" w16cid:durableId="131023458">
    <w:abstractNumId w:val="28"/>
  </w:num>
  <w:num w:numId="35" w16cid:durableId="292100670">
    <w:abstractNumId w:val="29"/>
  </w:num>
  <w:num w:numId="36" w16cid:durableId="894661564">
    <w:abstractNumId w:val="25"/>
  </w:num>
  <w:num w:numId="37" w16cid:durableId="93208492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90"/>
  <w:displayHorizontalDrawingGridEvery w:val="2"/>
  <w:displayVerticalDrawingGridEvery w:val="2"/>
  <w:characterSpacingControl w:val="doNotCompress"/>
  <w:hdrShapeDefaults>
    <o:shapedefaults v:ext="edit" spidmax="4301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CC"/>
    <w:rsid w:val="0003024D"/>
    <w:rsid w:val="00041F49"/>
    <w:rsid w:val="00045ED4"/>
    <w:rsid w:val="00054BA2"/>
    <w:rsid w:val="00062DD3"/>
    <w:rsid w:val="00074358"/>
    <w:rsid w:val="00084525"/>
    <w:rsid w:val="000B6241"/>
    <w:rsid w:val="000D2142"/>
    <w:rsid w:val="000E5410"/>
    <w:rsid w:val="00110B8C"/>
    <w:rsid w:val="00110B94"/>
    <w:rsid w:val="001339EE"/>
    <w:rsid w:val="00156101"/>
    <w:rsid w:val="001568D8"/>
    <w:rsid w:val="001767F2"/>
    <w:rsid w:val="00180619"/>
    <w:rsid w:val="00182EAF"/>
    <w:rsid w:val="00185037"/>
    <w:rsid w:val="001A2B5E"/>
    <w:rsid w:val="001A71E4"/>
    <w:rsid w:val="001B5DE9"/>
    <w:rsid w:val="00220590"/>
    <w:rsid w:val="002243D1"/>
    <w:rsid w:val="002465F8"/>
    <w:rsid w:val="002D3F7F"/>
    <w:rsid w:val="002F577E"/>
    <w:rsid w:val="003049A7"/>
    <w:rsid w:val="00311A55"/>
    <w:rsid w:val="003273CA"/>
    <w:rsid w:val="00333148"/>
    <w:rsid w:val="003534EE"/>
    <w:rsid w:val="00354CEA"/>
    <w:rsid w:val="00377E2D"/>
    <w:rsid w:val="003A3FA7"/>
    <w:rsid w:val="003B758D"/>
    <w:rsid w:val="003D3263"/>
    <w:rsid w:val="003F0297"/>
    <w:rsid w:val="003F66D5"/>
    <w:rsid w:val="00412C7A"/>
    <w:rsid w:val="004141E5"/>
    <w:rsid w:val="0042066B"/>
    <w:rsid w:val="00451CE7"/>
    <w:rsid w:val="00481ACF"/>
    <w:rsid w:val="00485CF3"/>
    <w:rsid w:val="00487603"/>
    <w:rsid w:val="004B6F50"/>
    <w:rsid w:val="004D4652"/>
    <w:rsid w:val="004F1860"/>
    <w:rsid w:val="00504765"/>
    <w:rsid w:val="00505731"/>
    <w:rsid w:val="005066B7"/>
    <w:rsid w:val="00526040"/>
    <w:rsid w:val="00594533"/>
    <w:rsid w:val="00596DF7"/>
    <w:rsid w:val="005B1106"/>
    <w:rsid w:val="005C76FF"/>
    <w:rsid w:val="005E424E"/>
    <w:rsid w:val="00604F59"/>
    <w:rsid w:val="00635977"/>
    <w:rsid w:val="00652F6C"/>
    <w:rsid w:val="00657575"/>
    <w:rsid w:val="00666FDA"/>
    <w:rsid w:val="006A1643"/>
    <w:rsid w:val="006A6AF6"/>
    <w:rsid w:val="006B455C"/>
    <w:rsid w:val="006B77E5"/>
    <w:rsid w:val="00705BDB"/>
    <w:rsid w:val="00707787"/>
    <w:rsid w:val="007135AA"/>
    <w:rsid w:val="00713E6F"/>
    <w:rsid w:val="0071666B"/>
    <w:rsid w:val="0073102A"/>
    <w:rsid w:val="00772F3B"/>
    <w:rsid w:val="007A054D"/>
    <w:rsid w:val="007A75D7"/>
    <w:rsid w:val="007D05F5"/>
    <w:rsid w:val="007D7A18"/>
    <w:rsid w:val="007F42CC"/>
    <w:rsid w:val="008069E4"/>
    <w:rsid w:val="00806F14"/>
    <w:rsid w:val="00810467"/>
    <w:rsid w:val="00810DCC"/>
    <w:rsid w:val="00814277"/>
    <w:rsid w:val="00816EE7"/>
    <w:rsid w:val="00824D1C"/>
    <w:rsid w:val="00825C61"/>
    <w:rsid w:val="008334B6"/>
    <w:rsid w:val="00846208"/>
    <w:rsid w:val="008473BE"/>
    <w:rsid w:val="008504BB"/>
    <w:rsid w:val="00850899"/>
    <w:rsid w:val="00861CEA"/>
    <w:rsid w:val="00862F2A"/>
    <w:rsid w:val="00871E91"/>
    <w:rsid w:val="008761C6"/>
    <w:rsid w:val="00876D2C"/>
    <w:rsid w:val="00882662"/>
    <w:rsid w:val="008958CC"/>
    <w:rsid w:val="008D68EB"/>
    <w:rsid w:val="008E641B"/>
    <w:rsid w:val="008E7D32"/>
    <w:rsid w:val="009042AB"/>
    <w:rsid w:val="00907E7F"/>
    <w:rsid w:val="00931C82"/>
    <w:rsid w:val="00945ADA"/>
    <w:rsid w:val="00952098"/>
    <w:rsid w:val="00982F2F"/>
    <w:rsid w:val="009862CC"/>
    <w:rsid w:val="0098784D"/>
    <w:rsid w:val="00996302"/>
    <w:rsid w:val="009967C0"/>
    <w:rsid w:val="009A6A15"/>
    <w:rsid w:val="009C4BAD"/>
    <w:rsid w:val="009D0025"/>
    <w:rsid w:val="009D008B"/>
    <w:rsid w:val="009D4737"/>
    <w:rsid w:val="009E5DDC"/>
    <w:rsid w:val="00A02285"/>
    <w:rsid w:val="00A05329"/>
    <w:rsid w:val="00A443B6"/>
    <w:rsid w:val="00A71435"/>
    <w:rsid w:val="00AA6390"/>
    <w:rsid w:val="00AB33EE"/>
    <w:rsid w:val="00AC4A0D"/>
    <w:rsid w:val="00AE109F"/>
    <w:rsid w:val="00AF4F40"/>
    <w:rsid w:val="00AF6099"/>
    <w:rsid w:val="00B034B1"/>
    <w:rsid w:val="00B33B1F"/>
    <w:rsid w:val="00B347A8"/>
    <w:rsid w:val="00B34B22"/>
    <w:rsid w:val="00B7129A"/>
    <w:rsid w:val="00B87118"/>
    <w:rsid w:val="00BA37C5"/>
    <w:rsid w:val="00BA51BF"/>
    <w:rsid w:val="00BC31E8"/>
    <w:rsid w:val="00BE0807"/>
    <w:rsid w:val="00BF549B"/>
    <w:rsid w:val="00C04516"/>
    <w:rsid w:val="00C11977"/>
    <w:rsid w:val="00C2126D"/>
    <w:rsid w:val="00C22C16"/>
    <w:rsid w:val="00C47383"/>
    <w:rsid w:val="00C73D1A"/>
    <w:rsid w:val="00CB5ADE"/>
    <w:rsid w:val="00CC43B5"/>
    <w:rsid w:val="00CF4333"/>
    <w:rsid w:val="00D1135D"/>
    <w:rsid w:val="00D217D0"/>
    <w:rsid w:val="00D3669F"/>
    <w:rsid w:val="00D4144A"/>
    <w:rsid w:val="00D448B3"/>
    <w:rsid w:val="00D53340"/>
    <w:rsid w:val="00D84E22"/>
    <w:rsid w:val="00D97C2B"/>
    <w:rsid w:val="00DA03A7"/>
    <w:rsid w:val="00DA573A"/>
    <w:rsid w:val="00DF33C2"/>
    <w:rsid w:val="00DF6338"/>
    <w:rsid w:val="00E05804"/>
    <w:rsid w:val="00E14546"/>
    <w:rsid w:val="00E2709B"/>
    <w:rsid w:val="00E63E61"/>
    <w:rsid w:val="00E718AC"/>
    <w:rsid w:val="00EA3063"/>
    <w:rsid w:val="00EB03A5"/>
    <w:rsid w:val="00ED3E30"/>
    <w:rsid w:val="00EE101A"/>
    <w:rsid w:val="00EE378A"/>
    <w:rsid w:val="00EE4BE0"/>
    <w:rsid w:val="00EE5293"/>
    <w:rsid w:val="00EE5E9D"/>
    <w:rsid w:val="00EF085F"/>
    <w:rsid w:val="00EF73DA"/>
    <w:rsid w:val="00F07F83"/>
    <w:rsid w:val="00F134DD"/>
    <w:rsid w:val="00F37B0B"/>
    <w:rsid w:val="00F43E84"/>
    <w:rsid w:val="00F67EA9"/>
    <w:rsid w:val="00F67FA0"/>
    <w:rsid w:val="00F716F9"/>
    <w:rsid w:val="00F847C6"/>
    <w:rsid w:val="00F93931"/>
    <w:rsid w:val="00FA316C"/>
    <w:rsid w:val="00FE4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14:docId w14:val="72FB3140"/>
  <w15:chartTrackingRefBased/>
  <w15:docId w15:val="{7D391091-24D3-44A3-A5C8-8EACBADD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56"/>
  </w:style>
  <w:style w:type="paragraph" w:styleId="Heading1">
    <w:name w:val="heading 1"/>
    <w:basedOn w:val="Normal"/>
    <w:next w:val="Normal"/>
    <w:link w:val="Heading1Char"/>
    <w:uiPriority w:val="9"/>
    <w:qFormat/>
    <w:rsid w:val="00FE455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FE455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FE455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FE455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FE455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FE455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FE455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FE455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FE455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42CC"/>
    <w:pPr>
      <w:autoSpaceDE w:val="0"/>
      <w:autoSpaceDN w:val="0"/>
      <w:adjustRightInd w:val="0"/>
      <w:spacing w:after="0" w:line="240" w:lineRule="auto"/>
    </w:pPr>
    <w:rPr>
      <w:rFonts w:ascii="Flama Ultralight" w:hAnsi="Flama Ultralight" w:cs="Flama Ultralight"/>
      <w:color w:val="000000"/>
      <w:sz w:val="24"/>
      <w:szCs w:val="24"/>
    </w:rPr>
  </w:style>
  <w:style w:type="paragraph" w:customStyle="1" w:styleId="Pa2">
    <w:name w:val="Pa2"/>
    <w:basedOn w:val="Default"/>
    <w:next w:val="Default"/>
    <w:uiPriority w:val="99"/>
    <w:rsid w:val="007F42CC"/>
    <w:pPr>
      <w:spacing w:line="281" w:lineRule="atLeast"/>
    </w:pPr>
    <w:rPr>
      <w:rFonts w:cstheme="minorBidi"/>
      <w:color w:val="auto"/>
    </w:rPr>
  </w:style>
  <w:style w:type="paragraph" w:customStyle="1" w:styleId="Pa4">
    <w:name w:val="Pa4"/>
    <w:basedOn w:val="Default"/>
    <w:next w:val="Default"/>
    <w:uiPriority w:val="99"/>
    <w:rsid w:val="007F42CC"/>
    <w:pPr>
      <w:spacing w:line="201" w:lineRule="atLeast"/>
    </w:pPr>
    <w:rPr>
      <w:rFonts w:cstheme="minorBidi"/>
      <w:color w:val="auto"/>
    </w:rPr>
  </w:style>
  <w:style w:type="paragraph" w:customStyle="1" w:styleId="Pa6">
    <w:name w:val="Pa6"/>
    <w:basedOn w:val="Default"/>
    <w:next w:val="Default"/>
    <w:uiPriority w:val="99"/>
    <w:rsid w:val="007F42CC"/>
    <w:pPr>
      <w:spacing w:line="241" w:lineRule="atLeast"/>
    </w:pPr>
    <w:rPr>
      <w:rFonts w:cstheme="minorBidi"/>
      <w:color w:val="auto"/>
    </w:rPr>
  </w:style>
  <w:style w:type="paragraph" w:customStyle="1" w:styleId="Pa7">
    <w:name w:val="Pa7"/>
    <w:basedOn w:val="Default"/>
    <w:next w:val="Default"/>
    <w:uiPriority w:val="99"/>
    <w:rsid w:val="007F42CC"/>
    <w:pPr>
      <w:spacing w:line="241" w:lineRule="atLeast"/>
    </w:pPr>
    <w:rPr>
      <w:rFonts w:cstheme="minorBidi"/>
      <w:color w:val="auto"/>
    </w:rPr>
  </w:style>
  <w:style w:type="paragraph" w:customStyle="1" w:styleId="Pa8">
    <w:name w:val="Pa8"/>
    <w:basedOn w:val="Default"/>
    <w:next w:val="Default"/>
    <w:uiPriority w:val="99"/>
    <w:rsid w:val="007F42CC"/>
    <w:pPr>
      <w:spacing w:line="181" w:lineRule="atLeast"/>
    </w:pPr>
    <w:rPr>
      <w:rFonts w:cstheme="minorBidi"/>
      <w:color w:val="auto"/>
    </w:rPr>
  </w:style>
  <w:style w:type="paragraph" w:customStyle="1" w:styleId="Pa9">
    <w:name w:val="Pa9"/>
    <w:basedOn w:val="Default"/>
    <w:next w:val="Default"/>
    <w:uiPriority w:val="99"/>
    <w:rsid w:val="007F42CC"/>
    <w:pPr>
      <w:spacing w:line="181" w:lineRule="atLeast"/>
    </w:pPr>
    <w:rPr>
      <w:rFonts w:cstheme="minorBidi"/>
      <w:color w:val="auto"/>
    </w:rPr>
  </w:style>
  <w:style w:type="paragraph" w:customStyle="1" w:styleId="Pa11">
    <w:name w:val="Pa11"/>
    <w:basedOn w:val="Default"/>
    <w:next w:val="Default"/>
    <w:uiPriority w:val="99"/>
    <w:rsid w:val="007F42CC"/>
    <w:pPr>
      <w:spacing w:line="181" w:lineRule="atLeast"/>
    </w:pPr>
    <w:rPr>
      <w:rFonts w:cstheme="minorBidi"/>
      <w:color w:val="auto"/>
    </w:rPr>
  </w:style>
  <w:style w:type="character" w:customStyle="1" w:styleId="A3">
    <w:name w:val="A3"/>
    <w:uiPriority w:val="99"/>
    <w:rsid w:val="007F42CC"/>
    <w:rPr>
      <w:rFonts w:ascii="Flama Light" w:hAnsi="Flama Light" w:cs="Flama Light"/>
      <w:color w:val="000000"/>
      <w:sz w:val="18"/>
      <w:szCs w:val="18"/>
    </w:rPr>
  </w:style>
  <w:style w:type="paragraph" w:customStyle="1" w:styleId="Pa13">
    <w:name w:val="Pa13"/>
    <w:basedOn w:val="Default"/>
    <w:next w:val="Default"/>
    <w:uiPriority w:val="99"/>
    <w:rsid w:val="007F42CC"/>
    <w:pPr>
      <w:spacing w:line="141" w:lineRule="atLeast"/>
    </w:pPr>
    <w:rPr>
      <w:rFonts w:cstheme="minorBidi"/>
      <w:color w:val="auto"/>
    </w:rPr>
  </w:style>
  <w:style w:type="paragraph" w:customStyle="1" w:styleId="Pa14">
    <w:name w:val="Pa14"/>
    <w:basedOn w:val="Default"/>
    <w:next w:val="Default"/>
    <w:uiPriority w:val="99"/>
    <w:rsid w:val="007F42CC"/>
    <w:pPr>
      <w:spacing w:line="101" w:lineRule="atLeast"/>
    </w:pPr>
    <w:rPr>
      <w:rFonts w:cstheme="minorBidi"/>
      <w:color w:val="auto"/>
    </w:rPr>
  </w:style>
  <w:style w:type="character" w:customStyle="1" w:styleId="Heading1Char">
    <w:name w:val="Heading 1 Char"/>
    <w:basedOn w:val="DefaultParagraphFont"/>
    <w:link w:val="Heading1"/>
    <w:uiPriority w:val="9"/>
    <w:rsid w:val="00FE455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FE455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FE4556"/>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FE455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FE455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FE455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FE455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FE455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FE455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FE455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E455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FE4556"/>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FE455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FE4556"/>
    <w:rPr>
      <w:caps/>
      <w:color w:val="404040" w:themeColor="text1" w:themeTint="BF"/>
      <w:spacing w:val="20"/>
      <w:sz w:val="28"/>
      <w:szCs w:val="28"/>
    </w:rPr>
  </w:style>
  <w:style w:type="character" w:styleId="Strong">
    <w:name w:val="Strong"/>
    <w:basedOn w:val="DefaultParagraphFont"/>
    <w:uiPriority w:val="22"/>
    <w:qFormat/>
    <w:rsid w:val="00FE4556"/>
    <w:rPr>
      <w:b/>
      <w:bCs/>
    </w:rPr>
  </w:style>
  <w:style w:type="character" w:styleId="Emphasis">
    <w:name w:val="Emphasis"/>
    <w:basedOn w:val="DefaultParagraphFont"/>
    <w:uiPriority w:val="20"/>
    <w:qFormat/>
    <w:rsid w:val="00FE4556"/>
    <w:rPr>
      <w:i/>
      <w:iCs/>
      <w:color w:val="000000" w:themeColor="text1"/>
    </w:rPr>
  </w:style>
  <w:style w:type="paragraph" w:styleId="NoSpacing">
    <w:name w:val="No Spacing"/>
    <w:uiPriority w:val="1"/>
    <w:qFormat/>
    <w:rsid w:val="00FE4556"/>
    <w:pPr>
      <w:spacing w:after="0" w:line="240" w:lineRule="auto"/>
    </w:pPr>
  </w:style>
  <w:style w:type="paragraph" w:styleId="Quote">
    <w:name w:val="Quote"/>
    <w:basedOn w:val="Normal"/>
    <w:next w:val="Normal"/>
    <w:link w:val="QuoteChar"/>
    <w:uiPriority w:val="29"/>
    <w:qFormat/>
    <w:rsid w:val="00FE455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FE455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FE455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FE455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E4556"/>
    <w:rPr>
      <w:i/>
      <w:iCs/>
      <w:color w:val="595959" w:themeColor="text1" w:themeTint="A6"/>
    </w:rPr>
  </w:style>
  <w:style w:type="character" w:styleId="IntenseEmphasis">
    <w:name w:val="Intense Emphasis"/>
    <w:basedOn w:val="DefaultParagraphFont"/>
    <w:uiPriority w:val="21"/>
    <w:qFormat/>
    <w:rsid w:val="00FE4556"/>
    <w:rPr>
      <w:b/>
      <w:bCs/>
      <w:i/>
      <w:iCs/>
      <w:caps w:val="0"/>
      <w:smallCaps w:val="0"/>
      <w:strike w:val="0"/>
      <w:dstrike w:val="0"/>
      <w:color w:val="ED7D31" w:themeColor="accent2"/>
    </w:rPr>
  </w:style>
  <w:style w:type="character" w:styleId="SubtleReference">
    <w:name w:val="Subtle Reference"/>
    <w:basedOn w:val="DefaultParagraphFont"/>
    <w:uiPriority w:val="31"/>
    <w:qFormat/>
    <w:rsid w:val="00FE455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E4556"/>
    <w:rPr>
      <w:b/>
      <w:bCs/>
      <w:caps w:val="0"/>
      <w:smallCaps/>
      <w:color w:val="auto"/>
      <w:spacing w:val="0"/>
      <w:u w:val="single"/>
    </w:rPr>
  </w:style>
  <w:style w:type="character" w:styleId="BookTitle">
    <w:name w:val="Book Title"/>
    <w:basedOn w:val="DefaultParagraphFont"/>
    <w:uiPriority w:val="33"/>
    <w:qFormat/>
    <w:rsid w:val="00FE4556"/>
    <w:rPr>
      <w:b/>
      <w:bCs/>
      <w:caps w:val="0"/>
      <w:smallCaps/>
      <w:spacing w:val="0"/>
    </w:rPr>
  </w:style>
  <w:style w:type="paragraph" w:styleId="TOCHeading">
    <w:name w:val="TOC Heading"/>
    <w:basedOn w:val="Heading1"/>
    <w:next w:val="Normal"/>
    <w:uiPriority w:val="39"/>
    <w:semiHidden/>
    <w:unhideWhenUsed/>
    <w:qFormat/>
    <w:rsid w:val="00FE4556"/>
    <w:pPr>
      <w:outlineLvl w:val="9"/>
    </w:pPr>
  </w:style>
  <w:style w:type="paragraph" w:styleId="Header">
    <w:name w:val="header"/>
    <w:basedOn w:val="Normal"/>
    <w:link w:val="HeaderChar"/>
    <w:uiPriority w:val="99"/>
    <w:unhideWhenUsed/>
    <w:rsid w:val="007F4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2CC"/>
  </w:style>
  <w:style w:type="paragraph" w:styleId="Footer">
    <w:name w:val="footer"/>
    <w:basedOn w:val="Normal"/>
    <w:link w:val="FooterChar"/>
    <w:uiPriority w:val="99"/>
    <w:unhideWhenUsed/>
    <w:rsid w:val="007F4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2CC"/>
  </w:style>
  <w:style w:type="table" w:styleId="TableGrid">
    <w:name w:val="Table Grid"/>
    <w:basedOn w:val="TableNormal"/>
    <w:uiPriority w:val="39"/>
    <w:rsid w:val="007F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B0B"/>
    <w:pPr>
      <w:ind w:left="720"/>
      <w:contextualSpacing/>
    </w:pPr>
  </w:style>
  <w:style w:type="character" w:styleId="PlaceholderText">
    <w:name w:val="Placeholder Text"/>
    <w:basedOn w:val="DefaultParagraphFont"/>
    <w:uiPriority w:val="99"/>
    <w:semiHidden/>
    <w:rsid w:val="00EE5E9D"/>
    <w:rPr>
      <w:color w:val="808080"/>
    </w:rPr>
  </w:style>
  <w:style w:type="paragraph" w:styleId="BalloonText">
    <w:name w:val="Balloon Text"/>
    <w:basedOn w:val="Normal"/>
    <w:link w:val="BalloonTextChar"/>
    <w:uiPriority w:val="99"/>
    <w:semiHidden/>
    <w:unhideWhenUsed/>
    <w:rsid w:val="00657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575"/>
    <w:rPr>
      <w:rFonts w:ascii="Segoe UI" w:hAnsi="Segoe UI" w:cs="Segoe UI"/>
      <w:sz w:val="18"/>
      <w:szCs w:val="18"/>
    </w:rPr>
  </w:style>
  <w:style w:type="table" w:styleId="GridTable1Light-Accent2">
    <w:name w:val="Grid Table 1 Light Accent 2"/>
    <w:basedOn w:val="TableNormal"/>
    <w:uiPriority w:val="46"/>
    <w:rsid w:val="00D217D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cdt4ke">
    <w:name w:val="cdt4ke"/>
    <w:basedOn w:val="Normal"/>
    <w:rsid w:val="00BA51B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6135">
      <w:bodyDiv w:val="1"/>
      <w:marLeft w:val="0"/>
      <w:marRight w:val="0"/>
      <w:marTop w:val="0"/>
      <w:marBottom w:val="0"/>
      <w:divBdr>
        <w:top w:val="none" w:sz="0" w:space="0" w:color="auto"/>
        <w:left w:val="none" w:sz="0" w:space="0" w:color="auto"/>
        <w:bottom w:val="none" w:sz="0" w:space="0" w:color="auto"/>
        <w:right w:val="none" w:sz="0" w:space="0" w:color="auto"/>
      </w:divBdr>
    </w:div>
    <w:div w:id="948854797">
      <w:bodyDiv w:val="1"/>
      <w:marLeft w:val="0"/>
      <w:marRight w:val="0"/>
      <w:marTop w:val="0"/>
      <w:marBottom w:val="0"/>
      <w:divBdr>
        <w:top w:val="none" w:sz="0" w:space="0" w:color="auto"/>
        <w:left w:val="none" w:sz="0" w:space="0" w:color="auto"/>
        <w:bottom w:val="none" w:sz="0" w:space="0" w:color="auto"/>
        <w:right w:val="none" w:sz="0" w:space="0" w:color="auto"/>
      </w:divBdr>
      <w:divsChild>
        <w:div w:id="1510217686">
          <w:marLeft w:val="0"/>
          <w:marRight w:val="0"/>
          <w:marTop w:val="0"/>
          <w:marBottom w:val="0"/>
          <w:divBdr>
            <w:top w:val="none" w:sz="0" w:space="0" w:color="auto"/>
            <w:left w:val="none" w:sz="0" w:space="0" w:color="auto"/>
            <w:bottom w:val="none" w:sz="0" w:space="0" w:color="auto"/>
            <w:right w:val="none" w:sz="0" w:space="0" w:color="auto"/>
          </w:divBdr>
          <w:divsChild>
            <w:div w:id="572735982">
              <w:marLeft w:val="0"/>
              <w:marRight w:val="0"/>
              <w:marTop w:val="0"/>
              <w:marBottom w:val="0"/>
              <w:divBdr>
                <w:top w:val="none" w:sz="0" w:space="0" w:color="auto"/>
                <w:left w:val="none" w:sz="0" w:space="0" w:color="auto"/>
                <w:bottom w:val="none" w:sz="0" w:space="0" w:color="auto"/>
                <w:right w:val="none" w:sz="0" w:space="0" w:color="auto"/>
              </w:divBdr>
              <w:divsChild>
                <w:div w:id="1481383404">
                  <w:marLeft w:val="0"/>
                  <w:marRight w:val="0"/>
                  <w:marTop w:val="0"/>
                  <w:marBottom w:val="0"/>
                  <w:divBdr>
                    <w:top w:val="none" w:sz="0" w:space="0" w:color="auto"/>
                    <w:left w:val="none" w:sz="0" w:space="0" w:color="auto"/>
                    <w:bottom w:val="none" w:sz="0" w:space="0" w:color="auto"/>
                    <w:right w:val="none" w:sz="0" w:space="0" w:color="auto"/>
                  </w:divBdr>
                </w:div>
                <w:div w:id="4338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7636">
      <w:bodyDiv w:val="1"/>
      <w:marLeft w:val="0"/>
      <w:marRight w:val="0"/>
      <w:marTop w:val="0"/>
      <w:marBottom w:val="0"/>
      <w:divBdr>
        <w:top w:val="none" w:sz="0" w:space="0" w:color="auto"/>
        <w:left w:val="none" w:sz="0" w:space="0" w:color="auto"/>
        <w:bottom w:val="none" w:sz="0" w:space="0" w:color="auto"/>
        <w:right w:val="none" w:sz="0" w:space="0" w:color="auto"/>
      </w:divBdr>
      <w:divsChild>
        <w:div w:id="768309960">
          <w:marLeft w:val="0"/>
          <w:marRight w:val="0"/>
          <w:marTop w:val="105"/>
          <w:marBottom w:val="840"/>
          <w:divBdr>
            <w:top w:val="none" w:sz="0" w:space="0" w:color="auto"/>
            <w:left w:val="none" w:sz="0" w:space="0" w:color="auto"/>
            <w:bottom w:val="none" w:sz="0" w:space="0" w:color="auto"/>
            <w:right w:val="none" w:sz="0" w:space="0" w:color="auto"/>
          </w:divBdr>
        </w:div>
        <w:div w:id="393429710">
          <w:marLeft w:val="0"/>
          <w:marRight w:val="0"/>
          <w:marTop w:val="0"/>
          <w:marBottom w:val="210"/>
          <w:divBdr>
            <w:top w:val="none" w:sz="0" w:space="0" w:color="auto"/>
            <w:left w:val="none" w:sz="0" w:space="0" w:color="auto"/>
            <w:bottom w:val="none" w:sz="0" w:space="0" w:color="auto"/>
            <w:right w:val="none" w:sz="0" w:space="0" w:color="auto"/>
          </w:divBdr>
          <w:divsChild>
            <w:div w:id="2043240117">
              <w:marLeft w:val="75"/>
              <w:marRight w:val="75"/>
              <w:marTop w:val="0"/>
              <w:marBottom w:val="0"/>
              <w:divBdr>
                <w:top w:val="none" w:sz="0" w:space="0" w:color="auto"/>
                <w:left w:val="none" w:sz="0" w:space="0" w:color="auto"/>
                <w:bottom w:val="none" w:sz="0" w:space="0" w:color="auto"/>
                <w:right w:val="none" w:sz="0" w:space="0" w:color="auto"/>
              </w:divBdr>
            </w:div>
            <w:div w:id="1541018007">
              <w:marLeft w:val="75"/>
              <w:marRight w:val="75"/>
              <w:marTop w:val="0"/>
              <w:marBottom w:val="0"/>
              <w:divBdr>
                <w:top w:val="none" w:sz="0" w:space="0" w:color="auto"/>
                <w:left w:val="none" w:sz="0" w:space="0" w:color="auto"/>
                <w:bottom w:val="none" w:sz="0" w:space="0" w:color="auto"/>
                <w:right w:val="none" w:sz="0" w:space="0" w:color="auto"/>
              </w:divBdr>
            </w:div>
            <w:div w:id="1563250689">
              <w:marLeft w:val="75"/>
              <w:marRight w:val="75"/>
              <w:marTop w:val="0"/>
              <w:marBottom w:val="0"/>
              <w:divBdr>
                <w:top w:val="none" w:sz="0" w:space="0" w:color="auto"/>
                <w:left w:val="none" w:sz="0" w:space="0" w:color="auto"/>
                <w:bottom w:val="none" w:sz="0" w:space="0" w:color="auto"/>
                <w:right w:val="none" w:sz="0" w:space="0" w:color="auto"/>
              </w:divBdr>
            </w:div>
            <w:div w:id="1310942485">
              <w:marLeft w:val="75"/>
              <w:marRight w:val="75"/>
              <w:marTop w:val="0"/>
              <w:marBottom w:val="0"/>
              <w:divBdr>
                <w:top w:val="none" w:sz="0" w:space="0" w:color="auto"/>
                <w:left w:val="none" w:sz="0" w:space="0" w:color="auto"/>
                <w:bottom w:val="none" w:sz="0" w:space="0" w:color="auto"/>
                <w:right w:val="none" w:sz="0" w:space="0" w:color="auto"/>
              </w:divBdr>
            </w:div>
            <w:div w:id="894659824">
              <w:marLeft w:val="75"/>
              <w:marRight w:val="75"/>
              <w:marTop w:val="0"/>
              <w:marBottom w:val="0"/>
              <w:divBdr>
                <w:top w:val="none" w:sz="0" w:space="0" w:color="auto"/>
                <w:left w:val="none" w:sz="0" w:space="0" w:color="auto"/>
                <w:bottom w:val="none" w:sz="0" w:space="0" w:color="auto"/>
                <w:right w:val="none" w:sz="0" w:space="0" w:color="auto"/>
              </w:divBdr>
            </w:div>
            <w:div w:id="149221675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9D1B185-8A3D-430C-82E0-50DE6A58C47B}"/>
      </w:docPartPr>
      <w:docPartBody>
        <w:p w:rsidR="002859C2" w:rsidRDefault="00720CA4">
          <w:r w:rsidRPr="00617E55">
            <w:rPr>
              <w:rStyle w:val="PlaceholderText"/>
            </w:rPr>
            <w:t>Choose an item.</w:t>
          </w:r>
        </w:p>
      </w:docPartBody>
    </w:docPart>
    <w:docPart>
      <w:docPartPr>
        <w:name w:val="A55EC60D437040E7A9AE5C2322BCF4FE"/>
        <w:category>
          <w:name w:val="General"/>
          <w:gallery w:val="placeholder"/>
        </w:category>
        <w:types>
          <w:type w:val="bbPlcHdr"/>
        </w:types>
        <w:behaviors>
          <w:behavior w:val="content"/>
        </w:behaviors>
        <w:guid w:val="{3B1BCBF9-1D83-40D7-B6B9-DB39C3A4B87A}"/>
      </w:docPartPr>
      <w:docPartBody>
        <w:p w:rsidR="00A15EC7" w:rsidRDefault="00587E74" w:rsidP="00587E74">
          <w:pPr>
            <w:pStyle w:val="A55EC60D437040E7A9AE5C2322BCF4FE"/>
          </w:pPr>
          <w:r w:rsidRPr="00FB5C5D">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lama Ultralight">
    <w:altName w:val="Calibri"/>
    <w:panose1 w:val="00000000000000000000"/>
    <w:charset w:val="00"/>
    <w:family w:val="swiss"/>
    <w:notTrueType/>
    <w:pitch w:val="default"/>
    <w:sig w:usb0="00000003" w:usb1="00000000" w:usb2="00000000" w:usb3="00000000" w:csb0="00000001" w:csb1="00000000"/>
  </w:font>
  <w:font w:name="Flama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lama Book">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A4"/>
    <w:rsid w:val="002859C2"/>
    <w:rsid w:val="00587E74"/>
    <w:rsid w:val="00720CA4"/>
    <w:rsid w:val="00782BD7"/>
    <w:rsid w:val="00A15EC7"/>
    <w:rsid w:val="00FD74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E74"/>
    <w:rPr>
      <w:color w:val="808080"/>
    </w:rPr>
  </w:style>
  <w:style w:type="paragraph" w:customStyle="1" w:styleId="A55EC60D437040E7A9AE5C2322BCF4FE">
    <w:name w:val="A55EC60D437040E7A9AE5C2322BCF4FE"/>
    <w:rsid w:val="00587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7709-C41B-4F46-847E-A14BEB0F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Cavicchia</dc:creator>
  <cp:keywords/>
  <dc:description>16/04/2022 - review</dc:description>
  <cp:lastModifiedBy>Paul Cavicchia</cp:lastModifiedBy>
  <cp:revision>46</cp:revision>
  <cp:lastPrinted>2021-05-11T06:35:00Z</cp:lastPrinted>
  <dcterms:created xsi:type="dcterms:W3CDTF">2022-03-15T05:38:00Z</dcterms:created>
  <dcterms:modified xsi:type="dcterms:W3CDTF">2022-07-27T03:55:00Z</dcterms:modified>
</cp:coreProperties>
</file>